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9B" w:rsidRDefault="00817B9B" w:rsidP="00F1257C">
      <w:pPr>
        <w:jc w:val="center"/>
        <w:rPr>
          <w:b/>
          <w:sz w:val="28"/>
          <w:szCs w:val="28"/>
        </w:rPr>
      </w:pPr>
      <w:r w:rsidRPr="008C3CFE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4" o:title=""/>
          </v:shape>
        </w:pict>
      </w:r>
      <w:r>
        <w:rPr>
          <w:b/>
          <w:sz w:val="28"/>
          <w:szCs w:val="28"/>
        </w:rPr>
        <w:br w:type="textWrapping" w:clear="all"/>
      </w:r>
    </w:p>
    <w:p w:rsidR="00817B9B" w:rsidRDefault="00817B9B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 АДМИНИСТРАЦИЯ</w:t>
      </w:r>
    </w:p>
    <w:p w:rsidR="00817B9B" w:rsidRDefault="00817B9B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Виллозское сельское поселение</w:t>
      </w:r>
    </w:p>
    <w:p w:rsidR="00817B9B" w:rsidRDefault="00817B9B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17B9B" w:rsidRDefault="00817B9B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817B9B" w:rsidRDefault="00817B9B" w:rsidP="00F1257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17B9B" w:rsidRDefault="00817B9B" w:rsidP="00F1257C">
      <w:pPr>
        <w:jc w:val="both"/>
        <w:rPr>
          <w:b/>
        </w:rPr>
      </w:pPr>
    </w:p>
    <w:p w:rsidR="00817B9B" w:rsidRDefault="00817B9B" w:rsidP="00F1257C">
      <w:pPr>
        <w:jc w:val="both"/>
        <w:rPr>
          <w:b/>
        </w:rPr>
      </w:pPr>
    </w:p>
    <w:p w:rsidR="00817B9B" w:rsidRDefault="00817B9B" w:rsidP="00F1257C">
      <w:pPr>
        <w:jc w:val="center"/>
        <w:rPr>
          <w:b/>
        </w:rPr>
      </w:pPr>
      <w:r>
        <w:rPr>
          <w:b/>
        </w:rPr>
        <w:t>ПОСТАНОВЛЕНИЕ № 449</w:t>
      </w:r>
    </w:p>
    <w:p w:rsidR="00817B9B" w:rsidRDefault="00817B9B" w:rsidP="00F1257C">
      <w:pPr>
        <w:jc w:val="both"/>
        <w:rPr>
          <w:b/>
        </w:rPr>
      </w:pPr>
    </w:p>
    <w:p w:rsidR="00817B9B" w:rsidRDefault="00817B9B" w:rsidP="00F1257C">
      <w:pPr>
        <w:jc w:val="both"/>
        <w:rPr>
          <w:b/>
        </w:rPr>
      </w:pPr>
      <w:r>
        <w:rPr>
          <w:b/>
        </w:rPr>
        <w:t>«22» декабря 2016 года                                                                                                          д. Виллози</w:t>
      </w:r>
    </w:p>
    <w:p w:rsidR="00817B9B" w:rsidRDefault="00817B9B" w:rsidP="00F1257C">
      <w:pPr>
        <w:jc w:val="both"/>
        <w:rPr>
          <w:b/>
        </w:rPr>
      </w:pPr>
    </w:p>
    <w:p w:rsidR="00817B9B" w:rsidRDefault="00817B9B" w:rsidP="00F1257C">
      <w:pPr>
        <w:rPr>
          <w:b/>
        </w:rPr>
      </w:pPr>
      <w:r w:rsidRPr="001F259D">
        <w:rPr>
          <w:b/>
        </w:rPr>
        <w:t xml:space="preserve"> Об утверждении муниципальной программы</w:t>
      </w:r>
      <w:r w:rsidRPr="001F259D">
        <w:rPr>
          <w:b/>
        </w:rPr>
        <w:br/>
      </w:r>
      <w:r w:rsidRPr="00F124E7">
        <w:rPr>
          <w:b/>
        </w:rPr>
        <w:t>«</w:t>
      </w:r>
      <w:r>
        <w:rPr>
          <w:b/>
        </w:rPr>
        <w:t>Развитие части территорий муниципального</w:t>
      </w:r>
    </w:p>
    <w:p w:rsidR="00817B9B" w:rsidRDefault="00817B9B" w:rsidP="00F1257C">
      <w:pPr>
        <w:rPr>
          <w:b/>
        </w:rPr>
      </w:pPr>
      <w:r>
        <w:rPr>
          <w:b/>
        </w:rPr>
        <w:t xml:space="preserve"> образования Виллозское сельское поселение</w:t>
      </w:r>
    </w:p>
    <w:p w:rsidR="00817B9B" w:rsidRDefault="00817B9B" w:rsidP="00F1257C">
      <w:pPr>
        <w:rPr>
          <w:b/>
        </w:rPr>
      </w:pPr>
      <w:r>
        <w:rPr>
          <w:b/>
        </w:rPr>
        <w:t xml:space="preserve"> муниципального образования Ломоносовский </w:t>
      </w:r>
    </w:p>
    <w:p w:rsidR="00817B9B" w:rsidRPr="00F124E7" w:rsidRDefault="00817B9B" w:rsidP="00F1257C">
      <w:pPr>
        <w:rPr>
          <w:b/>
        </w:rPr>
      </w:pPr>
      <w:r>
        <w:rPr>
          <w:b/>
        </w:rPr>
        <w:t>муниципальный район Ленинградской области на 2017 год</w:t>
      </w:r>
      <w:r w:rsidRPr="00F124E7">
        <w:rPr>
          <w:b/>
        </w:rPr>
        <w:t>»</w:t>
      </w:r>
    </w:p>
    <w:p w:rsidR="00817B9B" w:rsidRPr="00F124E7" w:rsidRDefault="00817B9B" w:rsidP="00F1257C">
      <w:pPr>
        <w:ind w:firstLine="567"/>
        <w:rPr>
          <w:bCs/>
        </w:rPr>
      </w:pPr>
    </w:p>
    <w:p w:rsidR="00817B9B" w:rsidRDefault="00817B9B" w:rsidP="00F1257C">
      <w:pPr>
        <w:ind w:firstLine="567"/>
        <w:rPr>
          <w:bCs/>
        </w:rPr>
      </w:pPr>
    </w:p>
    <w:p w:rsidR="00817B9B" w:rsidRPr="00B91CE0" w:rsidRDefault="00817B9B" w:rsidP="00F1257C">
      <w:pPr>
        <w:shd w:val="clear" w:color="auto" w:fill="FFFFFF"/>
        <w:ind w:firstLine="567"/>
        <w:jc w:val="both"/>
      </w:pPr>
      <w:r w:rsidRPr="004A2ADD">
        <w:rPr>
          <w:color w:val="000000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>
        <w:rPr>
          <w:color w:val="000000"/>
        </w:rPr>
        <w:t xml:space="preserve"> </w:t>
      </w:r>
      <w:r w:rsidRPr="004A2ADD">
        <w:t xml:space="preserve">решением совета депутатов </w:t>
      </w:r>
      <w:r>
        <w:t>муниципального образования Виллозское сельское поселение от 21.10.2010 № 74</w:t>
      </w:r>
      <w:r w:rsidRPr="004A2ADD">
        <w:t xml:space="preserve"> «</w:t>
      </w:r>
      <w:r w:rsidRPr="00FA7072">
        <w:rPr>
          <w:sz w:val="20"/>
          <w:szCs w:val="20"/>
        </w:rPr>
        <w:t xml:space="preserve">ОБ УТВЕРЖДЕНИИ  </w:t>
      </w:r>
      <w:r>
        <w:rPr>
          <w:sz w:val="20"/>
          <w:szCs w:val="20"/>
        </w:rPr>
        <w:t>«</w:t>
      </w:r>
      <w:r w:rsidRPr="00FA7072">
        <w:rPr>
          <w:sz w:val="20"/>
          <w:szCs w:val="20"/>
        </w:rPr>
        <w:t>ПОЛОЖЕНИЯ О СТАРОСТЕ МУНИЦИПАЛЬНОГО ОБРАЗОВАНИЯ ВИЛЛОЗСКОЕ СЕЛЬСКОЕ ПОСЕЛЕНИЕ ЛОМОНОСОВСКОГО РАЙОНА ЛЕНИНГРАДСКОЙ ОБЛАСТИ»</w:t>
      </w:r>
    </w:p>
    <w:p w:rsidR="00817B9B" w:rsidRPr="0027280B" w:rsidRDefault="00817B9B" w:rsidP="00F1257C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817B9B" w:rsidRPr="00E26247" w:rsidRDefault="00817B9B" w:rsidP="00F1257C">
      <w:pPr>
        <w:jc w:val="both"/>
        <w:rPr>
          <w:color w:val="000000"/>
        </w:rPr>
      </w:pPr>
      <w:r w:rsidRPr="00E26247">
        <w:rPr>
          <w:color w:val="000000"/>
        </w:rPr>
        <w:t>1. Утвердить муниципальную программу «</w:t>
      </w:r>
      <w:r w:rsidRPr="00E26247">
        <w:t>Развитие части территорий муниципального</w:t>
      </w:r>
      <w:r>
        <w:t xml:space="preserve"> </w:t>
      </w:r>
      <w:r w:rsidRPr="00E26247">
        <w:t>образования Виллозское сельское поселение</w:t>
      </w:r>
      <w:r>
        <w:t xml:space="preserve"> муниципального образования Ломоносовский муниципальный район Ленинградской области </w:t>
      </w:r>
      <w:r w:rsidRPr="00E26247">
        <w:t xml:space="preserve"> на 201</w:t>
      </w:r>
      <w:r>
        <w:t>7</w:t>
      </w:r>
      <w:r w:rsidRPr="00E26247">
        <w:t xml:space="preserve"> год</w:t>
      </w:r>
      <w:r>
        <w:rPr>
          <w:color w:val="000000"/>
        </w:rPr>
        <w:t>», приложение №1 к Постановлению.</w:t>
      </w:r>
    </w:p>
    <w:p w:rsidR="00817B9B" w:rsidRDefault="00817B9B" w:rsidP="00F1257C">
      <w:pPr>
        <w:jc w:val="both"/>
        <w:rPr>
          <w:color w:val="000000"/>
        </w:rPr>
      </w:pPr>
      <w:r w:rsidRPr="004A2ADD">
        <w:rPr>
          <w:color w:val="000000"/>
        </w:rPr>
        <w:t xml:space="preserve">2. Финансирование мероприятий муниципальной программы </w:t>
      </w:r>
      <w:r w:rsidRPr="00E26247">
        <w:rPr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>образования Виллозское сельское поселение</w:t>
      </w:r>
      <w:r>
        <w:t xml:space="preserve"> муниципального образования Ломоносовский муниципальный район Ленинградской области </w:t>
      </w:r>
      <w:r w:rsidRPr="00E26247">
        <w:t xml:space="preserve"> на 201</w:t>
      </w:r>
      <w:r>
        <w:t>7</w:t>
      </w:r>
      <w:r w:rsidRPr="00E26247">
        <w:t xml:space="preserve"> год</w:t>
      </w:r>
      <w:r>
        <w:t>»</w:t>
      </w:r>
      <w:r w:rsidRPr="004A2ADD">
        <w:rPr>
          <w:color w:val="000000"/>
        </w:rPr>
        <w:t xml:space="preserve"> производить в пределах ассигнований, предусмотренных на эти цели в местном бюджете </w:t>
      </w:r>
      <w:r>
        <w:t xml:space="preserve">муниципального образования Виллозское </w:t>
      </w:r>
      <w:r w:rsidRPr="004A2ADD">
        <w:t xml:space="preserve">сельское поселение </w:t>
      </w:r>
      <w:r w:rsidRPr="004A2ADD">
        <w:rPr>
          <w:color w:val="000000"/>
        </w:rPr>
        <w:t>на соответствующий финансовый год.</w:t>
      </w:r>
    </w:p>
    <w:p w:rsidR="00817B9B" w:rsidRDefault="00817B9B" w:rsidP="00F1257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подлежит опубликованию на официальном сайте муниципального образования Виллозское сельское поселение </w:t>
      </w:r>
      <w:hyperlink r:id="rId5" w:history="1">
        <w:r w:rsidRPr="00AB21DE">
          <w:rPr>
            <w:rStyle w:val="Hyperlink"/>
          </w:rPr>
          <w:t>http://www.villozi-adm.ru/</w:t>
        </w:r>
      </w:hyperlink>
    </w:p>
    <w:p w:rsidR="00817B9B" w:rsidRPr="004A2ADD" w:rsidRDefault="00817B9B" w:rsidP="00F1257C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4A2ADD">
        <w:rPr>
          <w:color w:val="000000"/>
        </w:rPr>
        <w:t xml:space="preserve">. Контроль исполнения постановления </w:t>
      </w:r>
      <w:r>
        <w:rPr>
          <w:color w:val="000000"/>
        </w:rPr>
        <w:t>оставляю за собой.</w:t>
      </w:r>
    </w:p>
    <w:p w:rsidR="00817B9B" w:rsidRDefault="00817B9B" w:rsidP="00F1257C">
      <w:pPr>
        <w:rPr>
          <w:bCs/>
        </w:rPr>
      </w:pPr>
    </w:p>
    <w:p w:rsidR="00817B9B" w:rsidRDefault="00817B9B" w:rsidP="00F1257C">
      <w:pPr>
        <w:tabs>
          <w:tab w:val="left" w:pos="1803"/>
        </w:tabs>
      </w:pPr>
      <w:r>
        <w:tab/>
      </w:r>
    </w:p>
    <w:p w:rsidR="00817B9B" w:rsidRDefault="00817B9B" w:rsidP="00F1257C">
      <w:pPr>
        <w:pStyle w:val="Heading3"/>
        <w:rPr>
          <w:b w:val="0"/>
        </w:rPr>
      </w:pPr>
    </w:p>
    <w:p w:rsidR="00817B9B" w:rsidRDefault="00817B9B" w:rsidP="00F1257C">
      <w:pPr>
        <w:jc w:val="both"/>
        <w:rPr>
          <w:bCs/>
        </w:rPr>
      </w:pPr>
      <w:r>
        <w:rPr>
          <w:bCs/>
        </w:rPr>
        <w:t>Глава местной администрации</w:t>
      </w:r>
    </w:p>
    <w:p w:rsidR="00817B9B" w:rsidRDefault="00817B9B" w:rsidP="00F1257C">
      <w:pPr>
        <w:jc w:val="both"/>
        <w:rPr>
          <w:bCs/>
        </w:rPr>
      </w:pPr>
      <w:r>
        <w:rPr>
          <w:bCs/>
        </w:rPr>
        <w:t>Виллозского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В.В. Козырев </w:t>
      </w:r>
    </w:p>
    <w:p w:rsidR="00817B9B" w:rsidRPr="00F1257C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Cs/>
        </w:rPr>
        <w:br w:type="page"/>
      </w:r>
      <w:r w:rsidRPr="00F1257C">
        <w:rPr>
          <w:b/>
          <w:bCs/>
        </w:rPr>
        <w:t>Приложение №1</w:t>
      </w: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  <w:r w:rsidRPr="00F1257C">
        <w:rPr>
          <w:b/>
          <w:bCs/>
        </w:rPr>
        <w:t>К Постановлению №449 от 22.12.2016 г.</w:t>
      </w: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817B9B" w:rsidRDefault="00817B9B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817B9B" w:rsidRPr="00F1257C" w:rsidRDefault="00817B9B" w:rsidP="00F1257C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817B9B" w:rsidRPr="00F1257C" w:rsidRDefault="00817B9B" w:rsidP="00AB17C7">
      <w:pPr>
        <w:jc w:val="center"/>
        <w:rPr>
          <w:b/>
          <w:color w:val="000000"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817B9B" w:rsidRPr="00F1257C" w:rsidRDefault="00817B9B" w:rsidP="009C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>«</w:t>
      </w:r>
      <w:r w:rsidRPr="00F1257C">
        <w:rPr>
          <w:b/>
          <w:sz w:val="36"/>
          <w:szCs w:val="36"/>
        </w:rPr>
        <w:t>Развитие части территорий муниципального образования Виллозское сельское поселение муниципального образования Ломоносовский муниципальный район Ленинградской области  на 2017 год»</w:t>
      </w:r>
    </w:p>
    <w:p w:rsidR="00817B9B" w:rsidRPr="00F1257C" w:rsidRDefault="00817B9B" w:rsidP="009C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</w:rPr>
      </w:pP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t>ПАСПОРТ</w:t>
      </w:r>
    </w:p>
    <w:p w:rsidR="00817B9B" w:rsidRPr="00E26247" w:rsidRDefault="00817B9B" w:rsidP="006244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>Развитие части территорий муниципального образования Виллозское сельское поселение муниципального образования Ломоносовский муниципальный район Ленинградской области  на 201</w:t>
      </w:r>
      <w:r>
        <w:rPr>
          <w:b/>
        </w:rPr>
        <w:t>7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817B9B" w:rsidRPr="00E26247" w:rsidRDefault="00817B9B" w:rsidP="00E262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17B9B" w:rsidRPr="009C39FC" w:rsidRDefault="00817B9B" w:rsidP="00E262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E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>образования Виллозское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  на 2017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817B9B" w:rsidRPr="009C39FC" w:rsidRDefault="00817B9B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817B9B" w:rsidRPr="004D5D5B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4D5D5B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817B9B" w:rsidRPr="004D5D5B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817B9B" w:rsidRPr="004D5D5B" w:rsidRDefault="00817B9B" w:rsidP="009C39FC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D5D5B">
              <w:rPr>
                <w:color w:val="000000"/>
              </w:rPr>
              <w:t>- Устав муниципального образования Виллозское сельское поселение;</w:t>
            </w:r>
          </w:p>
          <w:p w:rsidR="00817B9B" w:rsidRPr="004D5D5B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5D5B">
              <w:t>- решение совета депутатов муниципального образования Виллозское сельское поселение от 21.10.2010г  №74  «Об утверждении «Положения о старосте муниципального образования Виллозское сельское поселение Ломоносовского района Ленинградской области.</w:t>
            </w: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местная администрация 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образования Виллозское</w:t>
            </w:r>
            <w:r w:rsidRPr="009C39FC">
              <w:rPr>
                <w:color w:val="000000"/>
              </w:rPr>
              <w:t xml:space="preserve"> сельское поселение</w:t>
            </w: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FF2B10" w:rsidRDefault="00817B9B" w:rsidP="00753FA0">
            <w:r w:rsidRPr="00FF2B10">
              <w:t>Основными задачами программы являются:</w:t>
            </w:r>
          </w:p>
          <w:p w:rsidR="00817B9B" w:rsidRDefault="00817B9B" w:rsidP="00753FA0">
            <w:r w:rsidRPr="00593ABA">
              <w:t xml:space="preserve">- развитие и поддержка инициатив жителей населенных пунктов </w:t>
            </w:r>
            <w:r>
              <w:t>в решении вопросов местного значения;</w:t>
            </w:r>
          </w:p>
          <w:p w:rsidR="00817B9B" w:rsidRPr="00593ABA" w:rsidRDefault="00817B9B" w:rsidP="00753FA0">
            <w:r w:rsidRPr="00593ABA">
              <w:t xml:space="preserve">- </w:t>
            </w:r>
            <w:r w:rsidRPr="002112B8">
              <w:t>благоустройство населенных пунктов</w:t>
            </w:r>
            <w:r>
              <w:t xml:space="preserve"> поселения</w:t>
            </w:r>
            <w:r w:rsidRPr="00593ABA">
              <w:t>;</w:t>
            </w:r>
          </w:p>
          <w:p w:rsidR="00817B9B" w:rsidRPr="009C39FC" w:rsidRDefault="00817B9B" w:rsidP="00753F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-обеспечение безопасности на детских площадках.</w:t>
            </w: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201</w:t>
            </w:r>
            <w:r>
              <w:rPr>
                <w:color w:val="000000"/>
              </w:rPr>
              <w:t>7 год</w:t>
            </w:r>
            <w:r w:rsidRPr="009C39FC">
              <w:rPr>
                <w:color w:val="000000"/>
              </w:rPr>
              <w:t xml:space="preserve"> </w:t>
            </w: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Общий объем финансирования Программы составит</w:t>
            </w:r>
          </w:p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1251,17481</w:t>
            </w:r>
            <w:r w:rsidRPr="009C39FC">
              <w:rPr>
                <w:color w:val="000000"/>
              </w:rPr>
              <w:t xml:space="preserve"> тыс. рублей, в том числе:</w:t>
            </w:r>
          </w:p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из местного бюджета </w:t>
            </w:r>
            <w:r>
              <w:rPr>
                <w:color w:val="000000"/>
              </w:rPr>
              <w:t>Виллозского сельского</w:t>
            </w:r>
            <w:r w:rsidRPr="009C39FC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я</w:t>
            </w:r>
            <w:r w:rsidRPr="009C39FC">
              <w:rPr>
                <w:color w:val="000000"/>
              </w:rPr>
              <w:t xml:space="preserve">: </w:t>
            </w:r>
          </w:p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2016</w:t>
            </w:r>
            <w:r w:rsidRPr="009C39FC">
              <w:rPr>
                <w:color w:val="000000"/>
              </w:rPr>
              <w:t xml:space="preserve"> году –  </w:t>
            </w:r>
            <w:r>
              <w:rPr>
                <w:color w:val="000000"/>
              </w:rPr>
              <w:t>250,23496</w:t>
            </w:r>
            <w:r w:rsidRPr="009C39FC">
              <w:rPr>
                <w:color w:val="000000"/>
              </w:rPr>
              <w:t xml:space="preserve"> тыс. руб.</w:t>
            </w:r>
          </w:p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из бюджета Ленинградской области:</w:t>
            </w:r>
          </w:p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в 201</w:t>
            </w:r>
            <w:r>
              <w:rPr>
                <w:color w:val="000000"/>
              </w:rPr>
              <w:t>7</w:t>
            </w:r>
            <w:r w:rsidRPr="009C39FC">
              <w:rPr>
                <w:color w:val="000000"/>
              </w:rPr>
              <w:t xml:space="preserve"> году – </w:t>
            </w:r>
            <w:r>
              <w:t>1000,93985</w:t>
            </w:r>
            <w:r w:rsidRPr="009C39FC">
              <w:t xml:space="preserve"> </w:t>
            </w:r>
            <w:r w:rsidRPr="009C39FC">
              <w:rPr>
                <w:color w:val="000000"/>
              </w:rPr>
              <w:t>тыс. руб.</w:t>
            </w:r>
          </w:p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Default="00817B9B" w:rsidP="009C39FC">
            <w:pPr>
              <w:rPr>
                <w:color w:val="000000"/>
              </w:rPr>
            </w:pPr>
            <w:r>
              <w:rPr>
                <w:color w:val="000000"/>
              </w:rPr>
              <w:t>К окончанию реализации Программы планируется:</w:t>
            </w:r>
          </w:p>
          <w:p w:rsidR="00817B9B" w:rsidRDefault="00817B9B" w:rsidP="009C39FC">
            <w:pPr>
              <w:rPr>
                <w:color w:val="000000"/>
              </w:rPr>
            </w:pPr>
            <w:r w:rsidRPr="009C39FC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Обеспечить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д.Перекюля</w:t>
            </w:r>
            <w:r w:rsidRPr="009C39F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основанием для катка на 100%</w:t>
            </w:r>
          </w:p>
          <w:p w:rsidR="00817B9B" w:rsidRDefault="00817B9B" w:rsidP="009C39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C39F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Повысить качество питьевой воды в колодце в д.Мурилово и его обустройство в д.Мурилово и Карвала  на 100%.</w:t>
            </w:r>
          </w:p>
          <w:p w:rsidR="00817B9B" w:rsidRPr="009C39FC" w:rsidRDefault="00817B9B" w:rsidP="009C39FC">
            <w:pPr>
              <w:rPr>
                <w:color w:val="000000"/>
              </w:rPr>
            </w:pPr>
            <w:r>
              <w:rPr>
                <w:color w:val="000000"/>
              </w:rPr>
              <w:t>3. Повысить уровень качества общественно-информационной зоны в д.Рассколово  на 100%.</w:t>
            </w:r>
          </w:p>
          <w:p w:rsidR="00817B9B" w:rsidRDefault="00817B9B" w:rsidP="004C3C2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C39FC">
              <w:rPr>
                <w:color w:val="000000"/>
              </w:rPr>
              <w:t>.</w:t>
            </w:r>
            <w:r>
              <w:rPr>
                <w:color w:val="000000"/>
              </w:rPr>
              <w:t>Повысить уровень водоотведения в д.Пикколово не менее 50%.</w:t>
            </w:r>
            <w:r w:rsidRPr="009C39FC">
              <w:rPr>
                <w:color w:val="000000"/>
              </w:rPr>
              <w:t xml:space="preserve"> </w:t>
            </w:r>
          </w:p>
          <w:p w:rsidR="00817B9B" w:rsidRPr="009C39FC" w:rsidRDefault="00817B9B" w:rsidP="004C3C24">
            <w:pPr>
              <w:rPr>
                <w:color w:val="000000"/>
              </w:rPr>
            </w:pPr>
            <w:r>
              <w:rPr>
                <w:color w:val="000000"/>
              </w:rPr>
              <w:t>5.Обеспечить безопасность на детской площадке установкой ограждения по периметру  в д.Вариксолово на 100%</w:t>
            </w:r>
          </w:p>
          <w:p w:rsidR="00817B9B" w:rsidRPr="009C39FC" w:rsidRDefault="00817B9B" w:rsidP="009C39FC">
            <w:pPr>
              <w:rPr>
                <w:color w:val="000000"/>
              </w:rPr>
            </w:pP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C39FC">
              <w:rPr>
                <w:color w:val="000000"/>
              </w:rPr>
              <w:t xml:space="preserve">естная администрация </w:t>
            </w:r>
            <w:r>
              <w:rPr>
                <w:color w:val="000000"/>
              </w:rPr>
              <w:t>муниципального образования Виллозское сельское поселение.</w:t>
            </w:r>
          </w:p>
        </w:tc>
      </w:tr>
      <w:tr w:rsidR="00817B9B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B9B" w:rsidRPr="009C39FC" w:rsidRDefault="00817B9B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Контроль за ходом реали</w:t>
            </w:r>
            <w:r>
              <w:rPr>
                <w:color w:val="000000"/>
              </w:rPr>
              <w:t xml:space="preserve">зации Программы осуществляет заместитель </w:t>
            </w:r>
            <w:r w:rsidRPr="009C39FC">
              <w:rPr>
                <w:color w:val="000000"/>
              </w:rPr>
              <w:t xml:space="preserve"> главы местной администрации </w:t>
            </w:r>
            <w:r>
              <w:rPr>
                <w:color w:val="000000"/>
              </w:rPr>
              <w:t>муниципального образования Виллозское</w:t>
            </w:r>
            <w:r w:rsidRPr="009C39FC">
              <w:rPr>
                <w:color w:val="000000"/>
              </w:rPr>
              <w:t xml:space="preserve"> сельское поселение </w:t>
            </w:r>
            <w:r>
              <w:rPr>
                <w:color w:val="000000"/>
              </w:rPr>
              <w:t>Почепцов Н.В.</w:t>
            </w:r>
          </w:p>
        </w:tc>
      </w:tr>
    </w:tbl>
    <w:p w:rsidR="00817B9B" w:rsidRDefault="00817B9B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7B9B" w:rsidRDefault="00817B9B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817B9B" w:rsidRDefault="00817B9B" w:rsidP="00BE491A">
      <w:pPr>
        <w:ind w:firstLine="708"/>
        <w:jc w:val="both"/>
      </w:pPr>
      <w:r>
        <w:t xml:space="preserve">Виллозское сельское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817B9B" w:rsidRDefault="00817B9B" w:rsidP="00BE491A">
      <w:pPr>
        <w:jc w:val="both"/>
      </w:pPr>
      <w:r>
        <w:t>На территории поселения расположено 14 населенных пунктов: деревни Виллози, Малое Карлино, д.Ретселя- населенные пункты с населением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д.Ретселя).</w:t>
      </w:r>
    </w:p>
    <w:p w:rsidR="00817B9B" w:rsidRDefault="00817B9B" w:rsidP="00BE491A">
      <w:pPr>
        <w:ind w:firstLine="708"/>
        <w:jc w:val="both"/>
      </w:pPr>
      <w:r>
        <w:t>В деревнях Вариксолово, Аропаккузи, Рассколово, Кавелахта, Пикколово, Мюреля, Перекюля, Мурилово, Саксолово- из коммунальной инфраструктуры присутствует водоснабжение, электроснабжение и частично газоснабжение.</w:t>
      </w:r>
    </w:p>
    <w:p w:rsidR="00817B9B" w:rsidRDefault="00817B9B" w:rsidP="00BE491A">
      <w:pPr>
        <w:ind w:left="-540" w:firstLine="540"/>
        <w:jc w:val="both"/>
      </w:pPr>
      <w:r>
        <w:t>Новогорелово- новый населенный пункт.</w:t>
      </w:r>
    </w:p>
    <w:p w:rsidR="00817B9B" w:rsidRPr="006C0CC8" w:rsidRDefault="00817B9B" w:rsidP="00BE491A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817B9B" w:rsidRPr="006C0CC8" w:rsidRDefault="00817B9B" w:rsidP="00BE491A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17B9B" w:rsidRPr="006C0CC8" w:rsidRDefault="00817B9B" w:rsidP="00BE491A">
      <w:pPr>
        <w:jc w:val="both"/>
      </w:pPr>
      <w:r w:rsidRPr="006C0CC8">
        <w:t>- неудовлетворительное состояние уличного освещения;</w:t>
      </w:r>
    </w:p>
    <w:p w:rsidR="00817B9B" w:rsidRDefault="00817B9B" w:rsidP="00BE491A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817B9B" w:rsidRDefault="00817B9B" w:rsidP="00E71198">
      <w:pPr>
        <w:jc w:val="both"/>
      </w:pPr>
      <w:r>
        <w:t>- в большинстве населенный пунктах нет спортивных площадок для детей;</w:t>
      </w:r>
    </w:p>
    <w:p w:rsidR="00817B9B" w:rsidRPr="006C0CC8" w:rsidRDefault="00817B9B" w:rsidP="00E71198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817B9B" w:rsidRPr="006C0CC8" w:rsidRDefault="00817B9B" w:rsidP="00852A12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817B9B" w:rsidRPr="006C0CC8" w:rsidRDefault="00817B9B" w:rsidP="00852A12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817B9B" w:rsidRPr="006C0CC8" w:rsidRDefault="00817B9B" w:rsidP="00852A12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сельском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817B9B" w:rsidRPr="006C0CC8" w:rsidRDefault="00817B9B" w:rsidP="00852A12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817B9B" w:rsidRPr="006C0CC8" w:rsidRDefault="00817B9B" w:rsidP="00852A12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817B9B" w:rsidRPr="006C0CC8" w:rsidRDefault="00817B9B" w:rsidP="00852A12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817B9B" w:rsidRPr="006C0CC8" w:rsidRDefault="00817B9B" w:rsidP="00852A12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817B9B" w:rsidRPr="006C0CC8" w:rsidRDefault="00817B9B" w:rsidP="00852A12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817B9B" w:rsidRDefault="00817B9B" w:rsidP="00852A12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817B9B" w:rsidRDefault="00817B9B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817B9B" w:rsidRPr="009C39FC" w:rsidRDefault="00817B9B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817B9B" w:rsidRDefault="00817B9B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817B9B" w:rsidRPr="009C39FC" w:rsidRDefault="00817B9B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7B9B" w:rsidRPr="009C39FC" w:rsidRDefault="00817B9B" w:rsidP="00AF465F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сельского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817B9B" w:rsidRDefault="00817B9B" w:rsidP="00AF465F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817B9B" w:rsidRDefault="00817B9B" w:rsidP="00AF465F">
      <w:pPr>
        <w:jc w:val="both"/>
        <w:rPr>
          <w:color w:val="000000"/>
        </w:rPr>
      </w:pPr>
    </w:p>
    <w:p w:rsidR="00817B9B" w:rsidRPr="009C39FC" w:rsidRDefault="00817B9B" w:rsidP="00AF465F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817B9B" w:rsidRPr="009C39FC" w:rsidRDefault="00817B9B" w:rsidP="00AF465F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817B9B" w:rsidRPr="00AF465F" w:rsidRDefault="00817B9B" w:rsidP="00AF465F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817B9B" w:rsidRDefault="00817B9B" w:rsidP="00AF465F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817B9B" w:rsidRPr="00593ABA" w:rsidRDefault="00817B9B" w:rsidP="00AF465F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817B9B" w:rsidRDefault="00817B9B" w:rsidP="00A874B6">
      <w:pPr>
        <w:autoSpaceDE w:val="0"/>
        <w:autoSpaceDN w:val="0"/>
        <w:adjustRightInd w:val="0"/>
      </w:pPr>
      <w:r>
        <w:t>-обеспечение безопасности на детских площадках..</w:t>
      </w:r>
    </w:p>
    <w:p w:rsidR="00817B9B" w:rsidRPr="009C39FC" w:rsidRDefault="00817B9B" w:rsidP="00AF465F">
      <w:pPr>
        <w:autoSpaceDE w:val="0"/>
        <w:autoSpaceDN w:val="0"/>
        <w:adjustRightInd w:val="0"/>
        <w:ind w:firstLine="225"/>
        <w:rPr>
          <w:color w:val="000000"/>
        </w:rPr>
      </w:pP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817B9B" w:rsidRDefault="00817B9B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2017 году</w:t>
      </w:r>
      <w:r w:rsidRPr="009C39FC">
        <w:rPr>
          <w:color w:val="000000"/>
        </w:rPr>
        <w:t>.</w:t>
      </w:r>
    </w:p>
    <w:p w:rsidR="00817B9B" w:rsidRPr="009C39FC" w:rsidRDefault="00817B9B" w:rsidP="009C39FC">
      <w:pPr>
        <w:ind w:firstLine="567"/>
        <w:jc w:val="both"/>
        <w:rPr>
          <w:b/>
          <w:bCs/>
          <w:color w:val="000000"/>
        </w:rPr>
      </w:pPr>
    </w:p>
    <w:p w:rsidR="00817B9B" w:rsidRPr="009C39FC" w:rsidRDefault="00817B9B" w:rsidP="009C39FC">
      <w:pPr>
        <w:ind w:firstLine="567"/>
        <w:jc w:val="both"/>
        <w:rPr>
          <w:b/>
          <w:bCs/>
          <w:color w:val="000000"/>
        </w:rPr>
      </w:pPr>
    </w:p>
    <w:p w:rsidR="00817B9B" w:rsidRPr="009C39FC" w:rsidRDefault="00817B9B" w:rsidP="009C39FC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817B9B" w:rsidRPr="009C39FC" w:rsidRDefault="00817B9B" w:rsidP="009C39FC">
      <w:pPr>
        <w:autoSpaceDE w:val="0"/>
        <w:autoSpaceDN w:val="0"/>
        <w:adjustRightInd w:val="0"/>
        <w:ind w:left="2832"/>
        <w:rPr>
          <w:color w:val="000000"/>
        </w:rPr>
      </w:pPr>
    </w:p>
    <w:p w:rsidR="00817B9B" w:rsidRDefault="00817B9B" w:rsidP="00A874B6">
      <w:pPr>
        <w:ind w:firstLine="567"/>
        <w:jc w:val="both"/>
      </w:pPr>
      <w:r>
        <w:t>Основные мероприятия Программы направлены на благоустройство территориальных сельских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>образования Виллозское сельское поселение</w:t>
      </w:r>
      <w:r>
        <w:t xml:space="preserve"> муниципального образования Ломоносовский муниципальный район Ленинградской области </w:t>
      </w:r>
      <w:r w:rsidRPr="00E26247">
        <w:t xml:space="preserve"> на 201</w:t>
      </w:r>
      <w:r>
        <w:t>7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>
        <w:t xml:space="preserve"> (приложение).</w:t>
      </w:r>
    </w:p>
    <w:p w:rsidR="00817B9B" w:rsidRPr="009C39FC" w:rsidRDefault="00817B9B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817B9B" w:rsidRPr="009C39FC" w:rsidRDefault="00817B9B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сельское поселение.</w:t>
      </w:r>
    </w:p>
    <w:p w:rsidR="00817B9B" w:rsidRDefault="00817B9B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817B9B" w:rsidRPr="009C39FC" w:rsidRDefault="00817B9B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817B9B" w:rsidRPr="009C39FC" w:rsidRDefault="00817B9B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817B9B" w:rsidRDefault="00817B9B" w:rsidP="00410718">
      <w:pPr>
        <w:jc w:val="both"/>
      </w:pPr>
      <w:r>
        <w:t>-повышение уровня физической подготовки детей;</w:t>
      </w:r>
    </w:p>
    <w:p w:rsidR="00817B9B" w:rsidRDefault="00817B9B" w:rsidP="00410718">
      <w:pPr>
        <w:jc w:val="both"/>
      </w:pPr>
      <w:r>
        <w:t>-благоустройство сельских населенных пунктов;</w:t>
      </w:r>
    </w:p>
    <w:p w:rsidR="00817B9B" w:rsidRDefault="00817B9B" w:rsidP="00410718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17B9B" w:rsidRDefault="00817B9B" w:rsidP="00410718">
      <w:pPr>
        <w:jc w:val="both"/>
      </w:pPr>
    </w:p>
    <w:p w:rsidR="00817B9B" w:rsidRPr="009C39FC" w:rsidRDefault="00817B9B" w:rsidP="009C39FC">
      <w:pPr>
        <w:jc w:val="center"/>
        <w:rPr>
          <w:b/>
          <w:bCs/>
          <w:color w:val="000000"/>
        </w:rPr>
      </w:pPr>
    </w:p>
    <w:p w:rsidR="00817B9B" w:rsidRDefault="00817B9B" w:rsidP="00410718">
      <w:pPr>
        <w:jc w:val="center"/>
        <w:rPr>
          <w:b/>
        </w:rPr>
      </w:pPr>
      <w:r>
        <w:rPr>
          <w:b/>
        </w:rPr>
        <w:t>7.Управление реализацией программы и контроль за ходом ее выполнения</w:t>
      </w:r>
    </w:p>
    <w:p w:rsidR="00817B9B" w:rsidRDefault="00817B9B" w:rsidP="00410718">
      <w:pPr>
        <w:jc w:val="center"/>
        <w:rPr>
          <w:b/>
        </w:rPr>
      </w:pPr>
    </w:p>
    <w:p w:rsidR="00817B9B" w:rsidRDefault="00817B9B" w:rsidP="00410718">
      <w:pPr>
        <w:ind w:firstLine="708"/>
        <w:jc w:val="both"/>
      </w:pPr>
      <w:r>
        <w:t>Заказчик муниципальной программы:</w:t>
      </w:r>
    </w:p>
    <w:p w:rsidR="00817B9B" w:rsidRDefault="00817B9B" w:rsidP="00410718">
      <w:pPr>
        <w:jc w:val="both"/>
      </w:pPr>
      <w:r>
        <w:t>-обеспечивает реализацию Программы;</w:t>
      </w:r>
    </w:p>
    <w:p w:rsidR="00817B9B" w:rsidRDefault="00817B9B" w:rsidP="00410718">
      <w:pPr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817B9B" w:rsidRDefault="00817B9B" w:rsidP="00410718">
      <w:pPr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17B9B" w:rsidRDefault="00817B9B" w:rsidP="00410718">
      <w:pPr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сельское поселение;</w:t>
      </w:r>
    </w:p>
    <w:p w:rsidR="00817B9B" w:rsidRDefault="00817B9B" w:rsidP="00410718">
      <w:pPr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817B9B" w:rsidRDefault="00817B9B" w:rsidP="00410718">
      <w:pPr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817B9B" w:rsidRDefault="00817B9B" w:rsidP="00410718">
      <w:pPr>
        <w:jc w:val="both"/>
      </w:pPr>
      <w:r>
        <w:t>-готовит отчет о ходе и результатах реализации программы;</w:t>
      </w:r>
    </w:p>
    <w:p w:rsidR="00817B9B" w:rsidRDefault="00817B9B" w:rsidP="00410718">
      <w:pPr>
        <w:jc w:val="both"/>
      </w:pPr>
      <w:r>
        <w:t>-организует мониторинг, оценку достигнутых целей и эффективности программы.</w:t>
      </w:r>
    </w:p>
    <w:p w:rsidR="00817B9B" w:rsidRDefault="00817B9B" w:rsidP="00410718">
      <w:pPr>
        <w:ind w:firstLine="708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817B9B" w:rsidRDefault="00817B9B" w:rsidP="00410718">
      <w:pPr>
        <w:ind w:firstLine="708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сельское поселение;</w:t>
      </w:r>
    </w:p>
    <w:p w:rsidR="00817B9B" w:rsidRDefault="00817B9B" w:rsidP="00410718">
      <w:pPr>
        <w:ind w:firstLine="708"/>
        <w:jc w:val="both"/>
      </w:pPr>
      <w:r>
        <w:t>-появления иных механизмов решения проблемы, указанной в программе;</w:t>
      </w:r>
    </w:p>
    <w:p w:rsidR="00817B9B" w:rsidRDefault="00817B9B" w:rsidP="00410718">
      <w:pPr>
        <w:ind w:firstLine="708"/>
        <w:jc w:val="both"/>
      </w:pPr>
      <w:r>
        <w:t>-утверждения другой программы, решающей цели и задачи первоначальной программы.</w:t>
      </w:r>
    </w:p>
    <w:p w:rsidR="00817B9B" w:rsidRPr="007A23C5" w:rsidRDefault="00817B9B" w:rsidP="00410718">
      <w:pPr>
        <w:ind w:firstLine="708"/>
        <w:jc w:val="both"/>
        <w:rPr>
          <w:b/>
        </w:rPr>
      </w:pPr>
    </w:p>
    <w:p w:rsidR="00817B9B" w:rsidRPr="007A23C5" w:rsidRDefault="00817B9B" w:rsidP="00410718">
      <w:pPr>
        <w:ind w:firstLine="708"/>
        <w:jc w:val="both"/>
        <w:rPr>
          <w:b/>
        </w:rPr>
      </w:pPr>
    </w:p>
    <w:p w:rsidR="00817B9B" w:rsidRPr="009C39FC" w:rsidRDefault="00817B9B" w:rsidP="009C39FC">
      <w:pPr>
        <w:jc w:val="center"/>
        <w:rPr>
          <w:b/>
          <w:bCs/>
          <w:color w:val="000000"/>
        </w:rPr>
        <w:sectPr w:rsidR="00817B9B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817B9B" w:rsidRDefault="00817B9B" w:rsidP="009C39FC">
      <w:pPr>
        <w:jc w:val="right"/>
      </w:pPr>
      <w:r w:rsidRPr="009C39FC">
        <w:t>Приложение к муниципальной программе</w:t>
      </w:r>
    </w:p>
    <w:p w:rsidR="00817B9B" w:rsidRDefault="00817B9B" w:rsidP="00110B67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817B9B" w:rsidRDefault="00817B9B" w:rsidP="00110B67">
      <w:pPr>
        <w:autoSpaceDE w:val="0"/>
        <w:autoSpaceDN w:val="0"/>
        <w:adjustRightInd w:val="0"/>
        <w:jc w:val="right"/>
      </w:pPr>
      <w:r w:rsidRPr="00E26247">
        <w:t>Виллозское сельское поселение</w:t>
      </w:r>
      <w:r>
        <w:t xml:space="preserve"> муниципального образования </w:t>
      </w:r>
    </w:p>
    <w:p w:rsidR="00817B9B" w:rsidRPr="009C39FC" w:rsidRDefault="00817B9B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Ломоносовский муниципальный район Ленинградской области  на 2017</w:t>
      </w:r>
      <w:r w:rsidRPr="00E26247">
        <w:t xml:space="preserve"> год</w:t>
      </w:r>
      <w:r>
        <w:rPr>
          <w:color w:val="000000"/>
        </w:rPr>
        <w:t>»</w:t>
      </w:r>
    </w:p>
    <w:p w:rsidR="00817B9B" w:rsidRPr="009C39FC" w:rsidRDefault="00817B9B" w:rsidP="00410718">
      <w:pPr>
        <w:jc w:val="right"/>
      </w:pPr>
    </w:p>
    <w:p w:rsidR="00817B9B" w:rsidRPr="009C39FC" w:rsidRDefault="00817B9B" w:rsidP="009C39FC">
      <w:pPr>
        <w:jc w:val="right"/>
      </w:pPr>
    </w:p>
    <w:p w:rsidR="00817B9B" w:rsidRDefault="00817B9B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817B9B" w:rsidRPr="00197E60" w:rsidRDefault="00817B9B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0" w:name="_GoBack"/>
      <w:bookmarkEnd w:id="0"/>
      <w:r w:rsidRPr="00197E60">
        <w:rPr>
          <w:b/>
          <w:color w:val="000000"/>
        </w:rPr>
        <w:t>«</w:t>
      </w:r>
      <w:r w:rsidRPr="00197E60">
        <w:rPr>
          <w:b/>
        </w:rPr>
        <w:t>Развитие части территорий муниципального образования Виллозское сельское поселение муниципального образования Ломоносовский муниципальный район Ленинградской области  на 201</w:t>
      </w:r>
      <w:r>
        <w:rPr>
          <w:b/>
        </w:rPr>
        <w:t>7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817B9B" w:rsidRDefault="00817B9B" w:rsidP="00110B67">
      <w:pPr>
        <w:jc w:val="center"/>
        <w:rPr>
          <w:bCs/>
        </w:rPr>
      </w:pPr>
    </w:p>
    <w:tbl>
      <w:tblPr>
        <w:tblW w:w="160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00"/>
        <w:gridCol w:w="1316"/>
        <w:gridCol w:w="1204"/>
        <w:gridCol w:w="1620"/>
        <w:gridCol w:w="1620"/>
        <w:gridCol w:w="1440"/>
        <w:gridCol w:w="1440"/>
        <w:gridCol w:w="2160"/>
      </w:tblGrid>
      <w:tr w:rsidR="00817B9B" w:rsidRPr="00C03149" w:rsidTr="00921E31">
        <w:tc>
          <w:tcPr>
            <w:tcW w:w="720" w:type="dxa"/>
            <w:vMerge w:val="restart"/>
          </w:tcPr>
          <w:p w:rsidR="00817B9B" w:rsidRPr="00921E31" w:rsidRDefault="00817B9B" w:rsidP="00921E31">
            <w:pPr>
              <w:jc w:val="center"/>
            </w:pPr>
            <w:r w:rsidRPr="00921E31">
              <w:t>№</w:t>
            </w:r>
          </w:p>
        </w:tc>
        <w:tc>
          <w:tcPr>
            <w:tcW w:w="4500" w:type="dxa"/>
            <w:vMerge w:val="restart"/>
          </w:tcPr>
          <w:p w:rsidR="00817B9B" w:rsidRPr="00921E31" w:rsidRDefault="00817B9B" w:rsidP="00921E31">
            <w:pPr>
              <w:jc w:val="center"/>
            </w:pPr>
            <w:r w:rsidRPr="00921E31">
              <w:t>Мероприятия</w:t>
            </w:r>
          </w:p>
        </w:tc>
        <w:tc>
          <w:tcPr>
            <w:tcW w:w="1316" w:type="dxa"/>
            <w:vMerge w:val="restart"/>
          </w:tcPr>
          <w:p w:rsidR="00817B9B" w:rsidRPr="00921E31" w:rsidRDefault="00817B9B" w:rsidP="00921E31">
            <w:pPr>
              <w:jc w:val="center"/>
            </w:pPr>
            <w:r w:rsidRPr="00921E31">
              <w:t>Срок финанси-рования мероприя-тия</w:t>
            </w:r>
          </w:p>
        </w:tc>
        <w:tc>
          <w:tcPr>
            <w:tcW w:w="7324" w:type="dxa"/>
            <w:gridSpan w:val="5"/>
          </w:tcPr>
          <w:p w:rsidR="00817B9B" w:rsidRPr="00921E31" w:rsidRDefault="00817B9B" w:rsidP="00921E31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160" w:type="dxa"/>
            <w:vMerge w:val="restart"/>
          </w:tcPr>
          <w:p w:rsidR="00817B9B" w:rsidRPr="00921E31" w:rsidRDefault="00817B9B" w:rsidP="00921E31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817B9B" w:rsidRPr="00C03149" w:rsidTr="00921E31">
        <w:tc>
          <w:tcPr>
            <w:tcW w:w="720" w:type="dxa"/>
            <w:vMerge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4500" w:type="dxa"/>
            <w:vMerge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316" w:type="dxa"/>
            <w:vMerge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204" w:type="dxa"/>
            <w:vMerge w:val="restart"/>
            <w:vAlign w:val="center"/>
          </w:tcPr>
          <w:p w:rsidR="00817B9B" w:rsidRPr="00921E31" w:rsidRDefault="00817B9B" w:rsidP="00921E31">
            <w:pPr>
              <w:jc w:val="center"/>
            </w:pPr>
            <w:r w:rsidRPr="00921E31">
              <w:t>Всего</w:t>
            </w:r>
          </w:p>
        </w:tc>
        <w:tc>
          <w:tcPr>
            <w:tcW w:w="6120" w:type="dxa"/>
            <w:gridSpan w:val="4"/>
          </w:tcPr>
          <w:p w:rsidR="00817B9B" w:rsidRPr="00921E31" w:rsidRDefault="00817B9B" w:rsidP="00921E31">
            <w:pPr>
              <w:jc w:val="center"/>
            </w:pPr>
            <w:r w:rsidRPr="00921E31">
              <w:t>в том числе</w:t>
            </w:r>
          </w:p>
        </w:tc>
        <w:tc>
          <w:tcPr>
            <w:tcW w:w="2160" w:type="dxa"/>
            <w:vMerge/>
          </w:tcPr>
          <w:p w:rsidR="00817B9B" w:rsidRPr="00921E31" w:rsidRDefault="00817B9B" w:rsidP="00921E31">
            <w:pPr>
              <w:jc w:val="center"/>
            </w:pPr>
          </w:p>
        </w:tc>
      </w:tr>
      <w:tr w:rsidR="00817B9B" w:rsidRPr="00C03149" w:rsidTr="00921E31">
        <w:tc>
          <w:tcPr>
            <w:tcW w:w="720" w:type="dxa"/>
            <w:vMerge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4500" w:type="dxa"/>
            <w:vMerge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316" w:type="dxa"/>
            <w:vMerge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204" w:type="dxa"/>
            <w:vMerge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2160" w:type="dxa"/>
            <w:vMerge/>
          </w:tcPr>
          <w:p w:rsidR="00817B9B" w:rsidRPr="00921E31" w:rsidRDefault="00817B9B" w:rsidP="00921E31">
            <w:pPr>
              <w:jc w:val="center"/>
            </w:pPr>
          </w:p>
        </w:tc>
      </w:tr>
      <w:tr w:rsidR="00817B9B" w:rsidRPr="00C03149" w:rsidTr="00921E31">
        <w:tc>
          <w:tcPr>
            <w:tcW w:w="16020" w:type="dxa"/>
            <w:gridSpan w:val="9"/>
          </w:tcPr>
          <w:p w:rsidR="00817B9B" w:rsidRPr="00921E31" w:rsidRDefault="00817B9B" w:rsidP="00921E31">
            <w:pPr>
              <w:jc w:val="center"/>
              <w:rPr>
                <w:b/>
              </w:rPr>
            </w:pPr>
            <w:r w:rsidRPr="00921E31">
              <w:rPr>
                <w:b/>
              </w:rPr>
              <w:t>2016 год</w:t>
            </w:r>
          </w:p>
        </w:tc>
      </w:tr>
      <w:tr w:rsidR="00817B9B" w:rsidRPr="00C03149" w:rsidTr="00921E31">
        <w:tc>
          <w:tcPr>
            <w:tcW w:w="16020" w:type="dxa"/>
            <w:gridSpan w:val="9"/>
          </w:tcPr>
          <w:p w:rsidR="00817B9B" w:rsidRPr="00921E31" w:rsidRDefault="00817B9B" w:rsidP="00921E31">
            <w:pPr>
              <w:jc w:val="center"/>
            </w:pPr>
            <w:r>
              <w:rPr>
                <w:b/>
              </w:rPr>
              <w:t>1</w:t>
            </w:r>
            <w:r w:rsidRPr="00921E31">
              <w:rPr>
                <w:b/>
              </w:rPr>
              <w:t>.д.Мурилово</w:t>
            </w:r>
          </w:p>
        </w:tc>
      </w:tr>
      <w:tr w:rsidR="00817B9B" w:rsidRPr="00C03149" w:rsidTr="00921E31">
        <w:tc>
          <w:tcPr>
            <w:tcW w:w="720" w:type="dxa"/>
          </w:tcPr>
          <w:p w:rsidR="00817B9B" w:rsidRPr="00921E31" w:rsidRDefault="00817B9B" w:rsidP="00921E31">
            <w:pPr>
              <w:jc w:val="center"/>
            </w:pPr>
            <w:r>
              <w:t>1</w:t>
            </w:r>
            <w:r w:rsidRPr="00921E31">
              <w:t>.1</w:t>
            </w:r>
          </w:p>
        </w:tc>
        <w:tc>
          <w:tcPr>
            <w:tcW w:w="4500" w:type="dxa"/>
          </w:tcPr>
          <w:p w:rsidR="00817B9B" w:rsidRPr="00921E31" w:rsidRDefault="00817B9B" w:rsidP="0034724B">
            <w:r>
              <w:t>Очистка  колодца в д.Мурилово</w:t>
            </w:r>
          </w:p>
        </w:tc>
        <w:tc>
          <w:tcPr>
            <w:tcW w:w="1316" w:type="dxa"/>
          </w:tcPr>
          <w:p w:rsidR="00817B9B" w:rsidRPr="00921E31" w:rsidRDefault="00817B9B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817B9B" w:rsidRPr="00921E31" w:rsidRDefault="00817B9B" w:rsidP="00921E31">
            <w:pPr>
              <w:jc w:val="center"/>
            </w:pPr>
            <w:r>
              <w:t>70,00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  <w:r>
              <w:t>56,00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  <w:r>
              <w:t>14,00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  <w:vMerge w:val="restart"/>
          </w:tcPr>
          <w:p w:rsidR="00817B9B" w:rsidRPr="00921E31" w:rsidRDefault="00817B9B" w:rsidP="00921E31">
            <w:pPr>
              <w:jc w:val="center"/>
            </w:pPr>
            <w:r>
              <w:t>1 ед</w:t>
            </w:r>
          </w:p>
        </w:tc>
      </w:tr>
      <w:tr w:rsidR="00817B9B" w:rsidRPr="00C03149" w:rsidTr="00921E31">
        <w:tc>
          <w:tcPr>
            <w:tcW w:w="720" w:type="dxa"/>
          </w:tcPr>
          <w:p w:rsidR="00817B9B" w:rsidRDefault="00817B9B" w:rsidP="00921E31">
            <w:pPr>
              <w:jc w:val="center"/>
            </w:pPr>
            <w:r>
              <w:t>1.2</w:t>
            </w:r>
          </w:p>
        </w:tc>
        <w:tc>
          <w:tcPr>
            <w:tcW w:w="4500" w:type="dxa"/>
          </w:tcPr>
          <w:p w:rsidR="00817B9B" w:rsidRDefault="00817B9B" w:rsidP="0034724B">
            <w:r>
              <w:t>Обустройство колодца в д.Мурилово</w:t>
            </w:r>
          </w:p>
        </w:tc>
        <w:tc>
          <w:tcPr>
            <w:tcW w:w="1316" w:type="dxa"/>
          </w:tcPr>
          <w:p w:rsidR="00817B9B" w:rsidRDefault="00817B9B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817B9B" w:rsidRDefault="00817B9B" w:rsidP="00921E31">
            <w:pPr>
              <w:jc w:val="center"/>
            </w:pPr>
            <w:r>
              <w:t>110,00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Default="00817B9B" w:rsidP="00921E31">
            <w:pPr>
              <w:jc w:val="center"/>
            </w:pPr>
            <w:r>
              <w:t>88,00</w:t>
            </w:r>
          </w:p>
        </w:tc>
        <w:tc>
          <w:tcPr>
            <w:tcW w:w="1440" w:type="dxa"/>
          </w:tcPr>
          <w:p w:rsidR="00817B9B" w:rsidRDefault="00817B9B" w:rsidP="001C3909">
            <w:pPr>
              <w:jc w:val="center"/>
            </w:pPr>
            <w:r>
              <w:t>22,00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  <w:vMerge/>
          </w:tcPr>
          <w:p w:rsidR="00817B9B" w:rsidRDefault="00817B9B" w:rsidP="00921E31">
            <w:pPr>
              <w:jc w:val="center"/>
            </w:pPr>
          </w:p>
        </w:tc>
      </w:tr>
      <w:tr w:rsidR="00817B9B" w:rsidRPr="00C03149" w:rsidTr="00921E31">
        <w:tc>
          <w:tcPr>
            <w:tcW w:w="16020" w:type="dxa"/>
            <w:gridSpan w:val="9"/>
          </w:tcPr>
          <w:p w:rsidR="00817B9B" w:rsidRPr="00921E31" w:rsidRDefault="00817B9B" w:rsidP="00921E31">
            <w:pPr>
              <w:jc w:val="center"/>
            </w:pPr>
            <w:r>
              <w:rPr>
                <w:b/>
              </w:rPr>
              <w:t>2</w:t>
            </w:r>
            <w:r w:rsidRPr="00921E31">
              <w:rPr>
                <w:b/>
              </w:rPr>
              <w:t>.д.Карвала</w:t>
            </w:r>
          </w:p>
        </w:tc>
      </w:tr>
      <w:tr w:rsidR="00817B9B" w:rsidRPr="00C03149" w:rsidTr="00921E31">
        <w:tc>
          <w:tcPr>
            <w:tcW w:w="720" w:type="dxa"/>
          </w:tcPr>
          <w:p w:rsidR="00817B9B" w:rsidRPr="00921E31" w:rsidRDefault="00817B9B" w:rsidP="00921E31">
            <w:pPr>
              <w:jc w:val="center"/>
            </w:pPr>
            <w:r>
              <w:t>2</w:t>
            </w:r>
            <w:r w:rsidRPr="00921E31">
              <w:t>.1</w:t>
            </w:r>
          </w:p>
        </w:tc>
        <w:tc>
          <w:tcPr>
            <w:tcW w:w="4500" w:type="dxa"/>
          </w:tcPr>
          <w:p w:rsidR="00817B9B" w:rsidRPr="00921E31" w:rsidRDefault="00817B9B" w:rsidP="0034724B">
            <w:r>
              <w:t>Обустройство колодца в д.Карвала</w:t>
            </w:r>
          </w:p>
        </w:tc>
        <w:tc>
          <w:tcPr>
            <w:tcW w:w="1316" w:type="dxa"/>
          </w:tcPr>
          <w:p w:rsidR="00817B9B" w:rsidRPr="00921E31" w:rsidRDefault="00817B9B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817B9B" w:rsidRPr="00921E31" w:rsidRDefault="00817B9B" w:rsidP="00921E31">
            <w:pPr>
              <w:jc w:val="center"/>
            </w:pPr>
            <w:r>
              <w:t>12</w:t>
            </w:r>
            <w:r w:rsidRPr="00921E31">
              <w:t>0,00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  <w:r>
              <w:t>96,00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  <w:r>
              <w:t>24,00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</w:tcPr>
          <w:p w:rsidR="00817B9B" w:rsidRPr="00921E31" w:rsidRDefault="00817B9B" w:rsidP="00921E31">
            <w:pPr>
              <w:jc w:val="center"/>
            </w:pPr>
            <w:r>
              <w:t>1 ед</w:t>
            </w:r>
          </w:p>
        </w:tc>
      </w:tr>
      <w:tr w:rsidR="00817B9B" w:rsidRPr="00C03149" w:rsidTr="00921E31">
        <w:tc>
          <w:tcPr>
            <w:tcW w:w="16020" w:type="dxa"/>
            <w:gridSpan w:val="9"/>
          </w:tcPr>
          <w:p w:rsidR="00817B9B" w:rsidRPr="00921E31" w:rsidRDefault="00817B9B" w:rsidP="00921E31">
            <w:pPr>
              <w:jc w:val="center"/>
            </w:pPr>
            <w:r>
              <w:rPr>
                <w:b/>
              </w:rPr>
              <w:t>3</w:t>
            </w:r>
            <w:r w:rsidRPr="00921E31">
              <w:rPr>
                <w:b/>
              </w:rPr>
              <w:t>.д.Перекюля</w:t>
            </w:r>
          </w:p>
        </w:tc>
      </w:tr>
      <w:tr w:rsidR="00817B9B" w:rsidRPr="00C03149" w:rsidTr="00921E31">
        <w:tc>
          <w:tcPr>
            <w:tcW w:w="720" w:type="dxa"/>
          </w:tcPr>
          <w:p w:rsidR="00817B9B" w:rsidRPr="00921E31" w:rsidRDefault="00817B9B" w:rsidP="00921E31">
            <w:pPr>
              <w:jc w:val="center"/>
            </w:pPr>
            <w:r>
              <w:t>3</w:t>
            </w:r>
            <w:r w:rsidRPr="00921E31">
              <w:t>.1</w:t>
            </w:r>
          </w:p>
        </w:tc>
        <w:tc>
          <w:tcPr>
            <w:tcW w:w="4500" w:type="dxa"/>
          </w:tcPr>
          <w:p w:rsidR="00817B9B" w:rsidRPr="00921E31" w:rsidRDefault="00817B9B" w:rsidP="0034724B">
            <w:r>
              <w:t>Подготовка основания для катка в д.Перекюля</w:t>
            </w:r>
          </w:p>
        </w:tc>
        <w:tc>
          <w:tcPr>
            <w:tcW w:w="1316" w:type="dxa"/>
          </w:tcPr>
          <w:p w:rsidR="00817B9B" w:rsidRPr="00921E31" w:rsidRDefault="00817B9B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817B9B" w:rsidRPr="00921E31" w:rsidRDefault="00817B9B" w:rsidP="00921E31">
            <w:pPr>
              <w:jc w:val="center"/>
            </w:pPr>
            <w:r>
              <w:t>251,17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  <w:r>
              <w:t>200,94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  <w:r>
              <w:t>50,23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</w:tcPr>
          <w:p w:rsidR="00817B9B" w:rsidRPr="00921E31" w:rsidRDefault="00817B9B" w:rsidP="00921E31">
            <w:pPr>
              <w:jc w:val="center"/>
            </w:pPr>
            <w:r>
              <w:t>1 ед</w:t>
            </w:r>
          </w:p>
        </w:tc>
      </w:tr>
      <w:tr w:rsidR="00817B9B" w:rsidRPr="00C03149" w:rsidTr="00FE5DE2">
        <w:tc>
          <w:tcPr>
            <w:tcW w:w="16020" w:type="dxa"/>
            <w:gridSpan w:val="9"/>
          </w:tcPr>
          <w:p w:rsidR="00817B9B" w:rsidRPr="00AB3DF7" w:rsidRDefault="00817B9B" w:rsidP="00921E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B3DF7">
              <w:rPr>
                <w:b/>
              </w:rPr>
              <w:t>.д.Вариксолово</w:t>
            </w:r>
          </w:p>
        </w:tc>
      </w:tr>
      <w:tr w:rsidR="00817B9B" w:rsidRPr="00C03149" w:rsidTr="00921E31">
        <w:tc>
          <w:tcPr>
            <w:tcW w:w="720" w:type="dxa"/>
          </w:tcPr>
          <w:p w:rsidR="00817B9B" w:rsidRPr="00921E31" w:rsidRDefault="00817B9B" w:rsidP="00921E31">
            <w:pPr>
              <w:jc w:val="center"/>
            </w:pPr>
            <w:r>
              <w:t>4.1.</w:t>
            </w:r>
          </w:p>
        </w:tc>
        <w:tc>
          <w:tcPr>
            <w:tcW w:w="4500" w:type="dxa"/>
          </w:tcPr>
          <w:p w:rsidR="00817B9B" w:rsidRPr="00921E31" w:rsidRDefault="00817B9B" w:rsidP="0034724B">
            <w:r>
              <w:t>Установка ограждение вокруг детской площадки в д.Вариксолово</w:t>
            </w:r>
          </w:p>
        </w:tc>
        <w:tc>
          <w:tcPr>
            <w:tcW w:w="1316" w:type="dxa"/>
          </w:tcPr>
          <w:p w:rsidR="00817B9B" w:rsidRDefault="00817B9B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817B9B" w:rsidRDefault="00817B9B" w:rsidP="00921E31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Default="00817B9B" w:rsidP="00921E31">
            <w:pPr>
              <w:jc w:val="center"/>
            </w:pPr>
            <w:r>
              <w:t>160,00</w:t>
            </w:r>
          </w:p>
        </w:tc>
        <w:tc>
          <w:tcPr>
            <w:tcW w:w="1440" w:type="dxa"/>
          </w:tcPr>
          <w:p w:rsidR="00817B9B" w:rsidRDefault="00817B9B" w:rsidP="00921E31">
            <w:pPr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</w:tcPr>
          <w:p w:rsidR="00817B9B" w:rsidRDefault="00817B9B" w:rsidP="00921E31">
            <w:pPr>
              <w:jc w:val="center"/>
            </w:pPr>
            <w:r>
              <w:t>1 ед</w:t>
            </w:r>
          </w:p>
        </w:tc>
      </w:tr>
      <w:tr w:rsidR="00817B9B" w:rsidRPr="00C03149" w:rsidTr="001A0D8B">
        <w:tc>
          <w:tcPr>
            <w:tcW w:w="16020" w:type="dxa"/>
            <w:gridSpan w:val="9"/>
          </w:tcPr>
          <w:p w:rsidR="00817B9B" w:rsidRDefault="00817B9B" w:rsidP="00921E31">
            <w:pPr>
              <w:jc w:val="center"/>
              <w:rPr>
                <w:b/>
              </w:rPr>
            </w:pPr>
          </w:p>
          <w:p w:rsidR="00817B9B" w:rsidRPr="00AB3DF7" w:rsidRDefault="00817B9B" w:rsidP="00921E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B3DF7">
              <w:rPr>
                <w:b/>
              </w:rPr>
              <w:t>.д.Пикколово</w:t>
            </w:r>
          </w:p>
        </w:tc>
      </w:tr>
      <w:tr w:rsidR="00817B9B" w:rsidRPr="00C03149" w:rsidTr="00921E31">
        <w:tc>
          <w:tcPr>
            <w:tcW w:w="720" w:type="dxa"/>
          </w:tcPr>
          <w:p w:rsidR="00817B9B" w:rsidRDefault="00817B9B" w:rsidP="00921E31">
            <w:pPr>
              <w:jc w:val="center"/>
            </w:pPr>
            <w:r>
              <w:t>5.1.</w:t>
            </w:r>
          </w:p>
        </w:tc>
        <w:tc>
          <w:tcPr>
            <w:tcW w:w="4500" w:type="dxa"/>
          </w:tcPr>
          <w:p w:rsidR="00817B9B" w:rsidRDefault="00817B9B" w:rsidP="0034724B">
            <w:r>
              <w:t>Работы по водоотведению в  д.Пикколово</w:t>
            </w:r>
          </w:p>
        </w:tc>
        <w:tc>
          <w:tcPr>
            <w:tcW w:w="1316" w:type="dxa"/>
          </w:tcPr>
          <w:p w:rsidR="00817B9B" w:rsidRDefault="00817B9B" w:rsidP="00921E31">
            <w:pPr>
              <w:jc w:val="center"/>
            </w:pPr>
            <w:r>
              <w:t>2017</w:t>
            </w:r>
          </w:p>
        </w:tc>
        <w:tc>
          <w:tcPr>
            <w:tcW w:w="1204" w:type="dxa"/>
          </w:tcPr>
          <w:p w:rsidR="00817B9B" w:rsidRDefault="00817B9B" w:rsidP="00921E31">
            <w:pPr>
              <w:jc w:val="center"/>
            </w:pPr>
            <w:r>
              <w:t>200,00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Default="00817B9B" w:rsidP="00921E31">
            <w:pPr>
              <w:jc w:val="center"/>
            </w:pPr>
            <w:r>
              <w:t>160,00</w:t>
            </w:r>
          </w:p>
        </w:tc>
        <w:tc>
          <w:tcPr>
            <w:tcW w:w="1440" w:type="dxa"/>
          </w:tcPr>
          <w:p w:rsidR="00817B9B" w:rsidRDefault="00817B9B" w:rsidP="00921E31">
            <w:pPr>
              <w:jc w:val="center"/>
            </w:pPr>
            <w:r>
              <w:t>40,00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</w:tcPr>
          <w:p w:rsidR="00817B9B" w:rsidRDefault="00817B9B" w:rsidP="00921E31">
            <w:pPr>
              <w:jc w:val="center"/>
            </w:pPr>
            <w:r>
              <w:t>1 ед</w:t>
            </w:r>
          </w:p>
        </w:tc>
      </w:tr>
      <w:tr w:rsidR="00817B9B" w:rsidRPr="00C03149" w:rsidTr="00921E31">
        <w:tc>
          <w:tcPr>
            <w:tcW w:w="16020" w:type="dxa"/>
            <w:gridSpan w:val="9"/>
          </w:tcPr>
          <w:p w:rsidR="00817B9B" w:rsidRPr="00921E31" w:rsidRDefault="00817B9B" w:rsidP="00921E31">
            <w:pPr>
              <w:jc w:val="center"/>
            </w:pPr>
            <w:r>
              <w:rPr>
                <w:b/>
                <w:sz w:val="22"/>
                <w:szCs w:val="22"/>
              </w:rPr>
              <w:t>6.</w:t>
            </w:r>
            <w:r w:rsidRPr="00921E31">
              <w:rPr>
                <w:b/>
                <w:sz w:val="22"/>
                <w:szCs w:val="22"/>
              </w:rPr>
              <w:t xml:space="preserve"> д. </w:t>
            </w:r>
            <w:r>
              <w:rPr>
                <w:b/>
                <w:sz w:val="22"/>
                <w:szCs w:val="22"/>
              </w:rPr>
              <w:t>Рассколово</w:t>
            </w:r>
          </w:p>
        </w:tc>
      </w:tr>
      <w:tr w:rsidR="00817B9B" w:rsidRPr="00C03149" w:rsidTr="00921E31">
        <w:tc>
          <w:tcPr>
            <w:tcW w:w="720" w:type="dxa"/>
          </w:tcPr>
          <w:p w:rsidR="00817B9B" w:rsidRPr="00921E31" w:rsidRDefault="00817B9B" w:rsidP="00921E31">
            <w:pPr>
              <w:jc w:val="center"/>
            </w:pPr>
            <w:r w:rsidRPr="00921E31">
              <w:rPr>
                <w:sz w:val="22"/>
                <w:szCs w:val="22"/>
              </w:rPr>
              <w:t>9.1</w:t>
            </w:r>
          </w:p>
        </w:tc>
        <w:tc>
          <w:tcPr>
            <w:tcW w:w="4500" w:type="dxa"/>
          </w:tcPr>
          <w:p w:rsidR="00817B9B" w:rsidRPr="00921E31" w:rsidRDefault="00817B9B" w:rsidP="0034724B">
            <w:r>
              <w:rPr>
                <w:sz w:val="22"/>
                <w:szCs w:val="22"/>
              </w:rPr>
              <w:t>Обустройство общественно-информационной зоны  в д.Рассколово</w:t>
            </w:r>
          </w:p>
        </w:tc>
        <w:tc>
          <w:tcPr>
            <w:tcW w:w="1316" w:type="dxa"/>
          </w:tcPr>
          <w:p w:rsidR="00817B9B" w:rsidRPr="00921E31" w:rsidRDefault="00817B9B" w:rsidP="00921E31">
            <w:pPr>
              <w:jc w:val="center"/>
            </w:pPr>
            <w:r w:rsidRPr="00921E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</w:tcPr>
          <w:p w:rsidR="00817B9B" w:rsidRPr="00921E31" w:rsidRDefault="00817B9B" w:rsidP="00921E31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  <w:r>
              <w:t>240,00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  <w:r>
              <w:t>60,00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</w:tcPr>
          <w:p w:rsidR="00817B9B" w:rsidRPr="00921E31" w:rsidRDefault="00817B9B" w:rsidP="00921E31">
            <w:pPr>
              <w:jc w:val="center"/>
            </w:pPr>
            <w:r>
              <w:t>1 ед</w:t>
            </w:r>
          </w:p>
        </w:tc>
      </w:tr>
      <w:tr w:rsidR="00817B9B" w:rsidRPr="00C03149" w:rsidTr="00921E31">
        <w:tc>
          <w:tcPr>
            <w:tcW w:w="6536" w:type="dxa"/>
            <w:gridSpan w:val="3"/>
          </w:tcPr>
          <w:p w:rsidR="00817B9B" w:rsidRPr="00921E31" w:rsidRDefault="00817B9B" w:rsidP="00921E31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4" w:type="dxa"/>
          </w:tcPr>
          <w:p w:rsidR="00817B9B" w:rsidRPr="00921E31" w:rsidRDefault="00817B9B" w:rsidP="00921E31">
            <w:pPr>
              <w:jc w:val="center"/>
            </w:pPr>
            <w:r>
              <w:rPr>
                <w:sz w:val="22"/>
                <w:szCs w:val="22"/>
              </w:rPr>
              <w:t>1251,17</w:t>
            </w:r>
          </w:p>
        </w:tc>
        <w:tc>
          <w:tcPr>
            <w:tcW w:w="162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1620" w:type="dxa"/>
          </w:tcPr>
          <w:p w:rsidR="00817B9B" w:rsidRPr="00921E31" w:rsidRDefault="00817B9B" w:rsidP="001C3909">
            <w:pPr>
              <w:jc w:val="center"/>
            </w:pPr>
            <w:r>
              <w:rPr>
                <w:sz w:val="22"/>
                <w:szCs w:val="22"/>
              </w:rPr>
              <w:t>1000,94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  <w:r>
              <w:rPr>
                <w:sz w:val="22"/>
                <w:szCs w:val="22"/>
              </w:rPr>
              <w:t>250,23</w:t>
            </w:r>
          </w:p>
        </w:tc>
        <w:tc>
          <w:tcPr>
            <w:tcW w:w="1440" w:type="dxa"/>
          </w:tcPr>
          <w:p w:rsidR="00817B9B" w:rsidRPr="00921E31" w:rsidRDefault="00817B9B" w:rsidP="00921E31">
            <w:pPr>
              <w:jc w:val="center"/>
            </w:pPr>
          </w:p>
        </w:tc>
        <w:tc>
          <w:tcPr>
            <w:tcW w:w="2160" w:type="dxa"/>
          </w:tcPr>
          <w:p w:rsidR="00817B9B" w:rsidRPr="00921E31" w:rsidRDefault="00817B9B" w:rsidP="00921E31">
            <w:pPr>
              <w:jc w:val="center"/>
            </w:pPr>
            <w:r>
              <w:t>6 ед</w:t>
            </w:r>
          </w:p>
        </w:tc>
      </w:tr>
    </w:tbl>
    <w:p w:rsidR="00817B9B" w:rsidRDefault="00817B9B" w:rsidP="00DB7AFA"/>
    <w:sectPr w:rsidR="00817B9B" w:rsidSect="00806367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26"/>
    <w:rsid w:val="00000F29"/>
    <w:rsid w:val="000138B9"/>
    <w:rsid w:val="00020268"/>
    <w:rsid w:val="00033CB8"/>
    <w:rsid w:val="000429FD"/>
    <w:rsid w:val="00062E45"/>
    <w:rsid w:val="0006481B"/>
    <w:rsid w:val="000A3E6B"/>
    <w:rsid w:val="000A4862"/>
    <w:rsid w:val="000B3977"/>
    <w:rsid w:val="000D74CF"/>
    <w:rsid w:val="0011010C"/>
    <w:rsid w:val="00110B67"/>
    <w:rsid w:val="0012377C"/>
    <w:rsid w:val="00124465"/>
    <w:rsid w:val="00126CA2"/>
    <w:rsid w:val="00141F0A"/>
    <w:rsid w:val="0018705F"/>
    <w:rsid w:val="00197E60"/>
    <w:rsid w:val="001A0D8B"/>
    <w:rsid w:val="001C3909"/>
    <w:rsid w:val="001D483C"/>
    <w:rsid w:val="001F1139"/>
    <w:rsid w:val="001F259D"/>
    <w:rsid w:val="001F5D29"/>
    <w:rsid w:val="002034A9"/>
    <w:rsid w:val="00205163"/>
    <w:rsid w:val="002112B8"/>
    <w:rsid w:val="00220E95"/>
    <w:rsid w:val="00223FEE"/>
    <w:rsid w:val="00237CC0"/>
    <w:rsid w:val="00240DF2"/>
    <w:rsid w:val="00247C24"/>
    <w:rsid w:val="002644A2"/>
    <w:rsid w:val="0027280B"/>
    <w:rsid w:val="00282D6F"/>
    <w:rsid w:val="00285F04"/>
    <w:rsid w:val="002C4CDF"/>
    <w:rsid w:val="002E1F1F"/>
    <w:rsid w:val="002F15C6"/>
    <w:rsid w:val="002F2926"/>
    <w:rsid w:val="00311628"/>
    <w:rsid w:val="003430B7"/>
    <w:rsid w:val="0034724B"/>
    <w:rsid w:val="00365B93"/>
    <w:rsid w:val="00370FFA"/>
    <w:rsid w:val="00395D2D"/>
    <w:rsid w:val="00405D72"/>
    <w:rsid w:val="00410718"/>
    <w:rsid w:val="004422EB"/>
    <w:rsid w:val="004502C3"/>
    <w:rsid w:val="00453487"/>
    <w:rsid w:val="00470CC0"/>
    <w:rsid w:val="004865E9"/>
    <w:rsid w:val="004947F5"/>
    <w:rsid w:val="00494A6B"/>
    <w:rsid w:val="004A2ADD"/>
    <w:rsid w:val="004B5B5F"/>
    <w:rsid w:val="004C0149"/>
    <w:rsid w:val="004C2FE4"/>
    <w:rsid w:val="004C3C24"/>
    <w:rsid w:val="004D5D5B"/>
    <w:rsid w:val="004E0B57"/>
    <w:rsid w:val="004E7E47"/>
    <w:rsid w:val="004F1189"/>
    <w:rsid w:val="00535F39"/>
    <w:rsid w:val="00555F21"/>
    <w:rsid w:val="00557977"/>
    <w:rsid w:val="00563562"/>
    <w:rsid w:val="00581B13"/>
    <w:rsid w:val="00586F8A"/>
    <w:rsid w:val="00593ABA"/>
    <w:rsid w:val="005977FC"/>
    <w:rsid w:val="005B7572"/>
    <w:rsid w:val="005C6D1F"/>
    <w:rsid w:val="005F1FFF"/>
    <w:rsid w:val="005F20D7"/>
    <w:rsid w:val="00617764"/>
    <w:rsid w:val="00624487"/>
    <w:rsid w:val="0062703F"/>
    <w:rsid w:val="006446FA"/>
    <w:rsid w:val="00662E90"/>
    <w:rsid w:val="0067645E"/>
    <w:rsid w:val="006B1D9F"/>
    <w:rsid w:val="006C0213"/>
    <w:rsid w:val="006C0CC8"/>
    <w:rsid w:val="006D5EFB"/>
    <w:rsid w:val="00711015"/>
    <w:rsid w:val="00713253"/>
    <w:rsid w:val="007134DD"/>
    <w:rsid w:val="00741E8A"/>
    <w:rsid w:val="00753FA0"/>
    <w:rsid w:val="00781D44"/>
    <w:rsid w:val="007A23C5"/>
    <w:rsid w:val="007A3D79"/>
    <w:rsid w:val="007B6D4C"/>
    <w:rsid w:val="007D5904"/>
    <w:rsid w:val="007E0D67"/>
    <w:rsid w:val="007E5D9B"/>
    <w:rsid w:val="007E64E8"/>
    <w:rsid w:val="007F0254"/>
    <w:rsid w:val="007F152F"/>
    <w:rsid w:val="00806367"/>
    <w:rsid w:val="00817AE5"/>
    <w:rsid w:val="00817B9B"/>
    <w:rsid w:val="00826B1D"/>
    <w:rsid w:val="008277C0"/>
    <w:rsid w:val="00840018"/>
    <w:rsid w:val="00852A12"/>
    <w:rsid w:val="008654D4"/>
    <w:rsid w:val="008747C3"/>
    <w:rsid w:val="0087568E"/>
    <w:rsid w:val="00881E32"/>
    <w:rsid w:val="00896292"/>
    <w:rsid w:val="008A61A1"/>
    <w:rsid w:val="008B15AC"/>
    <w:rsid w:val="008B2141"/>
    <w:rsid w:val="008C3CFE"/>
    <w:rsid w:val="008C7F23"/>
    <w:rsid w:val="008F14A5"/>
    <w:rsid w:val="008F6357"/>
    <w:rsid w:val="00921E31"/>
    <w:rsid w:val="00924BA6"/>
    <w:rsid w:val="00967CC8"/>
    <w:rsid w:val="00991095"/>
    <w:rsid w:val="009A77FF"/>
    <w:rsid w:val="009B15F2"/>
    <w:rsid w:val="009C39FC"/>
    <w:rsid w:val="00A31F7A"/>
    <w:rsid w:val="00A874B6"/>
    <w:rsid w:val="00AB17C7"/>
    <w:rsid w:val="00AB21DE"/>
    <w:rsid w:val="00AB3DF7"/>
    <w:rsid w:val="00AD3948"/>
    <w:rsid w:val="00AE3DE2"/>
    <w:rsid w:val="00AF465F"/>
    <w:rsid w:val="00B82C42"/>
    <w:rsid w:val="00B91CE0"/>
    <w:rsid w:val="00B9202A"/>
    <w:rsid w:val="00B95E02"/>
    <w:rsid w:val="00BA1C43"/>
    <w:rsid w:val="00BD3217"/>
    <w:rsid w:val="00BD6E9B"/>
    <w:rsid w:val="00BE491A"/>
    <w:rsid w:val="00BF3ED3"/>
    <w:rsid w:val="00C03149"/>
    <w:rsid w:val="00C107AD"/>
    <w:rsid w:val="00C53FD0"/>
    <w:rsid w:val="00C62A7C"/>
    <w:rsid w:val="00C74B72"/>
    <w:rsid w:val="00C9177E"/>
    <w:rsid w:val="00C93448"/>
    <w:rsid w:val="00CC02FC"/>
    <w:rsid w:val="00D73E3F"/>
    <w:rsid w:val="00D8178E"/>
    <w:rsid w:val="00D93472"/>
    <w:rsid w:val="00DB7AFA"/>
    <w:rsid w:val="00DD5095"/>
    <w:rsid w:val="00DD5322"/>
    <w:rsid w:val="00DE2AA9"/>
    <w:rsid w:val="00E16922"/>
    <w:rsid w:val="00E240EE"/>
    <w:rsid w:val="00E26247"/>
    <w:rsid w:val="00E42032"/>
    <w:rsid w:val="00E4409B"/>
    <w:rsid w:val="00E71198"/>
    <w:rsid w:val="00E7360F"/>
    <w:rsid w:val="00E903BE"/>
    <w:rsid w:val="00EA5249"/>
    <w:rsid w:val="00EF38CA"/>
    <w:rsid w:val="00EF5FE7"/>
    <w:rsid w:val="00F124E7"/>
    <w:rsid w:val="00F1257C"/>
    <w:rsid w:val="00F223AA"/>
    <w:rsid w:val="00F45EAD"/>
    <w:rsid w:val="00F80748"/>
    <w:rsid w:val="00F92F3E"/>
    <w:rsid w:val="00FA7072"/>
    <w:rsid w:val="00FE0332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30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1776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609</TotalTime>
  <Pages>8</Pages>
  <Words>2227</Words>
  <Characters>12695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ReunovV</cp:lastModifiedBy>
  <cp:revision>69</cp:revision>
  <cp:lastPrinted>2016-12-30T06:13:00Z</cp:lastPrinted>
  <dcterms:created xsi:type="dcterms:W3CDTF">2014-12-13T18:09:00Z</dcterms:created>
  <dcterms:modified xsi:type="dcterms:W3CDTF">2016-12-30T06:21:00Z</dcterms:modified>
</cp:coreProperties>
</file>