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F" w:rsidRDefault="003D1928" w:rsidP="00625B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F" w:rsidRDefault="00625B1F" w:rsidP="00625B1F">
      <w:pPr>
        <w:rPr>
          <w:b/>
          <w:bCs/>
          <w:sz w:val="28"/>
          <w:szCs w:val="28"/>
        </w:rPr>
      </w:pPr>
    </w:p>
    <w:p w:rsidR="00592F70" w:rsidRDefault="00625B1F" w:rsidP="00592F70">
      <w:pPr>
        <w:jc w:val="center"/>
      </w:pPr>
      <w:r>
        <w:t>АДМИНИСТРАЦИЯ</w:t>
      </w:r>
    </w:p>
    <w:p w:rsidR="00625B1F" w:rsidRDefault="005F6429" w:rsidP="00592F70">
      <w:pPr>
        <w:jc w:val="center"/>
      </w:pPr>
      <w:r>
        <w:t>ВИЛЛОЗСКОГО</w:t>
      </w:r>
      <w:r w:rsidR="00592F70">
        <w:t xml:space="preserve"> ГОРОДСКОГО ПОСЕЛЕНИЯ</w:t>
      </w:r>
    </w:p>
    <w:p w:rsidR="00625B1F" w:rsidRDefault="00592F70" w:rsidP="00592F70">
      <w:pPr>
        <w:jc w:val="center"/>
      </w:pPr>
      <w:r>
        <w:t xml:space="preserve">ЛОМОНОСОВСКОГО </w:t>
      </w:r>
      <w:r w:rsidR="00625B1F">
        <w:t>РАЙОН</w:t>
      </w:r>
      <w:r>
        <w:t>А</w:t>
      </w:r>
    </w:p>
    <w:p w:rsidR="00625B1F" w:rsidRDefault="00625B1F" w:rsidP="00592F70">
      <w:pPr>
        <w:jc w:val="center"/>
      </w:pPr>
    </w:p>
    <w:p w:rsidR="00625B1F" w:rsidRDefault="00625B1F" w:rsidP="00625B1F"/>
    <w:p w:rsidR="00625B1F" w:rsidRPr="00DA200E" w:rsidRDefault="00592F70" w:rsidP="00625B1F">
      <w:pPr>
        <w:jc w:val="center"/>
        <w:rPr>
          <w:sz w:val="28"/>
          <w:szCs w:val="28"/>
          <w:u w:val="single"/>
        </w:rPr>
      </w:pPr>
      <w:r>
        <w:t xml:space="preserve">ПОСТАНОВЛЕНИЕ № </w:t>
      </w:r>
      <w:r w:rsidR="00862F16">
        <w:t>196</w:t>
      </w:r>
      <w:r>
        <w:t xml:space="preserve"> </w:t>
      </w:r>
      <w:r w:rsidR="00F4204A">
        <w:rPr>
          <w:u w:val="single"/>
        </w:rPr>
        <w:t xml:space="preserve">    </w:t>
      </w:r>
    </w:p>
    <w:p w:rsidR="00625B1F" w:rsidRDefault="00F4204A" w:rsidP="00625B1F">
      <w:r>
        <w:t>от  «</w:t>
      </w:r>
      <w:r w:rsidR="00862F16">
        <w:t>19</w:t>
      </w:r>
      <w:r>
        <w:t xml:space="preserve">»  </w:t>
      </w:r>
      <w:r w:rsidRPr="002F6B23">
        <w:t>апреля</w:t>
      </w:r>
      <w:r>
        <w:t xml:space="preserve">  2019 г.     </w:t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3C1892">
        <w:t xml:space="preserve">                    </w:t>
      </w:r>
      <w:r>
        <w:t>г.</w:t>
      </w:r>
      <w:r w:rsidR="00825C0B">
        <w:t>п. Виллози</w:t>
      </w:r>
    </w:p>
    <w:p w:rsidR="00625B1F" w:rsidRDefault="00F4204A" w:rsidP="00625B1F">
      <w:r>
        <w:t xml:space="preserve">  </w:t>
      </w:r>
    </w:p>
    <w:p w:rsidR="00625B1F" w:rsidRPr="00592F70" w:rsidRDefault="00625B1F" w:rsidP="00F4204A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3E5D">
        <w:rPr>
          <w:rFonts w:ascii="Times New Roman" w:hAnsi="Times New Roman" w:cs="Times New Roman"/>
          <w:b w:val="0"/>
        </w:rPr>
        <w:t>«</w:t>
      </w:r>
      <w:r w:rsidR="00F4204A">
        <w:rPr>
          <w:rFonts w:ascii="Times New Roman" w:hAnsi="Times New Roman" w:cs="Times New Roman"/>
          <w:b w:val="0"/>
        </w:rPr>
        <w:t xml:space="preserve">О внесении изменений в </w:t>
      </w:r>
      <w:r w:rsidRPr="008B3E5D">
        <w:rPr>
          <w:rFonts w:ascii="Times New Roman" w:hAnsi="Times New Roman" w:cs="Times New Roman"/>
          <w:b w:val="0"/>
        </w:rPr>
        <w:t>муниципальн</w:t>
      </w:r>
      <w:r w:rsidR="00F4204A">
        <w:rPr>
          <w:rFonts w:ascii="Times New Roman" w:hAnsi="Times New Roman" w:cs="Times New Roman"/>
          <w:b w:val="0"/>
        </w:rPr>
        <w:t xml:space="preserve">ую </w:t>
      </w:r>
      <w:r w:rsidRPr="008B3E5D">
        <w:rPr>
          <w:rFonts w:ascii="Times New Roman" w:hAnsi="Times New Roman" w:cs="Times New Roman"/>
          <w:b w:val="0"/>
        </w:rPr>
        <w:t xml:space="preserve"> </w:t>
      </w:r>
      <w:r w:rsidRPr="00592F70">
        <w:rPr>
          <w:rFonts w:ascii="Times New Roman" w:hAnsi="Times New Roman" w:cs="Times New Roman"/>
          <w:b w:val="0"/>
          <w:color w:val="000000"/>
        </w:rPr>
        <w:t>программ</w:t>
      </w:r>
      <w:r w:rsidR="00F4204A">
        <w:rPr>
          <w:rFonts w:ascii="Times New Roman" w:hAnsi="Times New Roman" w:cs="Times New Roman"/>
          <w:b w:val="0"/>
          <w:color w:val="000000"/>
        </w:rPr>
        <w:t>у</w:t>
      </w:r>
      <w:r w:rsidRPr="00592F70">
        <w:rPr>
          <w:rFonts w:ascii="Times New Roman" w:hAnsi="Times New Roman" w:cs="Times New Roman"/>
          <w:b w:val="0"/>
          <w:color w:val="000000"/>
        </w:rPr>
        <w:t xml:space="preserve"> </w:t>
      </w:r>
      <w:r w:rsidR="00592F70" w:rsidRPr="00592F70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AB4015">
        <w:rPr>
          <w:rFonts w:ascii="Times New Roman" w:hAnsi="Times New Roman" w:cs="Times New Roman"/>
          <w:b w:val="0"/>
          <w:color w:val="000000"/>
        </w:rPr>
        <w:t>-2020</w:t>
      </w:r>
      <w:r w:rsidR="00592F70" w:rsidRPr="00592F70">
        <w:rPr>
          <w:rFonts w:ascii="Times New Roman" w:hAnsi="Times New Roman" w:cs="Times New Roman"/>
          <w:b w:val="0"/>
          <w:color w:val="000000"/>
        </w:rPr>
        <w:t xml:space="preserve"> год</w:t>
      </w:r>
      <w:r w:rsidR="00AB4015">
        <w:rPr>
          <w:rFonts w:ascii="Times New Roman" w:hAnsi="Times New Roman" w:cs="Times New Roman"/>
          <w:b w:val="0"/>
          <w:color w:val="000000"/>
        </w:rPr>
        <w:t>ы</w:t>
      </w:r>
      <w:r w:rsidR="00592F70" w:rsidRPr="00592F70">
        <w:rPr>
          <w:rFonts w:ascii="Times New Roman" w:hAnsi="Times New Roman" w:cs="Times New Roman"/>
          <w:b w:val="0"/>
          <w:color w:val="000000"/>
        </w:rPr>
        <w:t>»</w:t>
      </w:r>
    </w:p>
    <w:p w:rsidR="00625B1F" w:rsidRDefault="00625B1F" w:rsidP="00625B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204A" w:rsidRPr="005217DE" w:rsidRDefault="00F4204A" w:rsidP="00F4204A">
      <w:pPr>
        <w:shd w:val="clear" w:color="auto" w:fill="FFFFFF"/>
        <w:ind w:firstLine="708"/>
        <w:jc w:val="both"/>
      </w:pPr>
      <w:proofErr w:type="gramStart"/>
      <w:r w:rsidRPr="005217D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</w:t>
      </w:r>
      <w:r>
        <w:t>п</w:t>
      </w:r>
      <w:r w:rsidRPr="005217DE">
        <w:t xml:space="preserve">оложением </w:t>
      </w:r>
      <w:hyperlink r:id="rId6" w:history="1">
        <w:r w:rsidRPr="005217DE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5217DE">
        <w:t xml:space="preserve">, </w:t>
      </w:r>
      <w:r>
        <w:t>п</w:t>
      </w:r>
      <w:r w:rsidRPr="005217DE">
        <w:t xml:space="preserve">остановлением местной администрации </w:t>
      </w:r>
      <w:r w:rsidRPr="00DE79E4">
        <w:t xml:space="preserve">Виллозское </w:t>
      </w:r>
      <w:r>
        <w:t>сельское</w:t>
      </w:r>
      <w:r w:rsidRPr="00DE79E4">
        <w:t xml:space="preserve"> поселение Ломоносовского муниципального района Ленинградской области </w:t>
      </w:r>
      <w:r w:rsidRPr="005217DE">
        <w:t>от 14.10.2014 года № 304 «Об</w:t>
      </w:r>
      <w:r>
        <w:t> </w:t>
      </w:r>
      <w:r w:rsidRPr="005217DE">
        <w:t>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5217DE">
        <w:t xml:space="preserve"> поселение муниципального образования Ломоносовский муниципальный район Ленинградской области»,</w:t>
      </w:r>
    </w:p>
    <w:p w:rsidR="00F4204A" w:rsidRDefault="00F4204A" w:rsidP="00F4204A">
      <w:pPr>
        <w:rPr>
          <w:color w:val="000000"/>
        </w:rPr>
      </w:pPr>
    </w:p>
    <w:p w:rsidR="00F4204A" w:rsidRPr="004B635F" w:rsidRDefault="00F4204A" w:rsidP="00F4204A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625B1F" w:rsidRDefault="00625B1F" w:rsidP="00625B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5B1F" w:rsidRDefault="00CC3727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83B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4204A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="00625B1F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</w:t>
      </w:r>
      <w:r w:rsidR="002E73F5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20064">
        <w:rPr>
          <w:rFonts w:ascii="Times New Roman" w:hAnsi="Times New Roman" w:cs="Times New Roman"/>
          <w:b w:val="0"/>
          <w:color w:val="000000"/>
          <w:sz w:val="24"/>
          <w:szCs w:val="24"/>
        </w:rPr>
        <w:t>-2020</w:t>
      </w:r>
      <w:r w:rsidR="002E73F5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20064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625B1F" w:rsidRPr="009C45C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F42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F4204A">
        <w:rPr>
          <w:rFonts w:ascii="Times New Roman" w:hAnsi="Times New Roman" w:cs="Times New Roman"/>
          <w:b w:val="0"/>
          <w:color w:val="000000"/>
          <w:sz w:val="24"/>
          <w:szCs w:val="24"/>
        </w:rPr>
        <w:t>1)</w:t>
      </w:r>
      <w:r w:rsidR="00B733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83BC5" w:rsidRDefault="00483BC5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   </w:t>
      </w:r>
      <w:proofErr w:type="gramStart"/>
      <w:r w:rsidR="00CC3727">
        <w:rPr>
          <w:rFonts w:ascii="Times New Roman" w:hAnsi="Times New Roman" w:cs="Times New Roman"/>
          <w:b w:val="0"/>
          <w:sz w:val="24"/>
          <w:szCs w:val="24"/>
        </w:rPr>
        <w:t>Приложение №1 к постановлению администрации Виллозского городского поселения Ломоносовского района Ленинградской области от 27.12.2017 года №691 «Об утверждении муниципальной программы «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-2020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», с учетом изменений муниципальной программы, утвержденных постановлением администрации Виллозского городского поселения Ломоносовского района от 23.10.2018 года № 516, изложить в новой редакции</w:t>
      </w:r>
      <w:proofErr w:type="gramEnd"/>
      <w:r w:rsidR="00CC3727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="00CC3727">
        <w:rPr>
          <w:rFonts w:ascii="Times New Roman" w:hAnsi="Times New Roman" w:cs="Times New Roman"/>
          <w:b w:val="0"/>
          <w:sz w:val="24"/>
          <w:szCs w:val="24"/>
        </w:rPr>
        <w:t>Приложение № 1 к настоящему постановлению)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CC3727" w:rsidRDefault="00483BC5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A3D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-2020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» с внесенными изменениями (Приложение № 1 к настоящему постановлению).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 w:rsidRPr="00CC3727">
        <w:lastRenderedPageBreak/>
        <w:t>4.</w:t>
      </w:r>
      <w:r>
        <w:rPr>
          <w:b/>
        </w:rPr>
        <w:t xml:space="preserve"> </w:t>
      </w:r>
      <w:r w:rsidRPr="000052DC">
        <w:t xml:space="preserve">Настоящее </w:t>
      </w:r>
      <w:r>
        <w:t>п</w:t>
      </w:r>
      <w:r w:rsidRPr="000052DC">
        <w:t xml:space="preserve">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CC3727">
          <w:rPr>
            <w:rStyle w:val="a3"/>
            <w:color w:val="auto"/>
            <w:u w:val="single"/>
          </w:rPr>
          <w:t>www.villozi-adm.ru</w:t>
        </w:r>
      </w:hyperlink>
      <w:r w:rsidRPr="00CC3727">
        <w:rPr>
          <w:u w:val="single"/>
        </w:rPr>
        <w:t>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>
        <w:t xml:space="preserve">5. </w:t>
      </w:r>
      <w:r w:rsidRPr="000052DC">
        <w:t xml:space="preserve">Настоящее </w:t>
      </w:r>
      <w:r>
        <w:t>п</w:t>
      </w:r>
      <w:r w:rsidRPr="000052DC">
        <w:t>остановление вступает в силу с момента его принятия.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>
        <w:t xml:space="preserve">6. </w:t>
      </w:r>
      <w:proofErr w:type="gramStart"/>
      <w:r w:rsidRPr="000052DC">
        <w:t>Контроль за</w:t>
      </w:r>
      <w:proofErr w:type="gramEnd"/>
      <w:r w:rsidRPr="000052DC">
        <w:t xml:space="preserve"> исполнением настоящего </w:t>
      </w:r>
      <w:r>
        <w:t>п</w:t>
      </w:r>
      <w:r w:rsidRPr="000052DC">
        <w:t>остановления оставляю за собой.</w:t>
      </w:r>
    </w:p>
    <w:p w:rsidR="00CC3727" w:rsidRDefault="00CC3727" w:rsidP="00CC3727">
      <w:pPr>
        <w:rPr>
          <w:sz w:val="28"/>
          <w:szCs w:val="28"/>
        </w:rPr>
      </w:pPr>
    </w:p>
    <w:p w:rsidR="00CC3727" w:rsidRDefault="00CC3727" w:rsidP="00CC3727">
      <w:pPr>
        <w:rPr>
          <w:sz w:val="28"/>
          <w:szCs w:val="28"/>
        </w:rPr>
      </w:pPr>
    </w:p>
    <w:p w:rsidR="00CC3727" w:rsidRPr="003A5A09" w:rsidRDefault="00CC3727" w:rsidP="00CC3727">
      <w:proofErr w:type="spellStart"/>
      <w:r>
        <w:t>Врио</w:t>
      </w:r>
      <w:proofErr w:type="spellEnd"/>
      <w:r>
        <w:t xml:space="preserve"> главы  </w:t>
      </w:r>
      <w:r w:rsidRPr="003A5A09">
        <w:t xml:space="preserve">администрации </w:t>
      </w:r>
    </w:p>
    <w:p w:rsidR="00CC3727" w:rsidRDefault="00CC3727" w:rsidP="00CC3727">
      <w:r>
        <w:t>Виллозского городского</w:t>
      </w:r>
      <w:r w:rsidRPr="003A5A09">
        <w:t xml:space="preserve"> поселения                                                   </w:t>
      </w:r>
      <w:r>
        <w:t xml:space="preserve">          Н. В. </w:t>
      </w:r>
      <w:proofErr w:type="spellStart"/>
      <w:r>
        <w:t>Почепцов</w:t>
      </w:r>
      <w:proofErr w:type="spellEnd"/>
    </w:p>
    <w:p w:rsidR="00625B1F" w:rsidRPr="009C45C0" w:rsidRDefault="00625B1F" w:rsidP="00CC3727">
      <w:pPr>
        <w:pStyle w:val="ConsPlusTitle"/>
        <w:widowControl/>
        <w:jc w:val="both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CC3727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CC3727" w:rsidRDefault="00CC3727">
      <w:pPr>
        <w:rPr>
          <w:color w:val="000000"/>
        </w:rPr>
      </w:pPr>
      <w:r>
        <w:rPr>
          <w:color w:val="000000"/>
        </w:rPr>
        <w:br w:type="page"/>
      </w:r>
    </w:p>
    <w:p w:rsidR="00625B1F" w:rsidRPr="00BB4BD7" w:rsidRDefault="00625B1F" w:rsidP="00BB4BD7">
      <w:pPr>
        <w:shd w:val="clear" w:color="auto" w:fill="FFFFFF"/>
        <w:spacing w:before="100" w:beforeAutospacing="1" w:after="150"/>
        <w:ind w:left="5245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</w:t>
      </w:r>
      <w:r w:rsidRPr="00BB4BD7">
        <w:rPr>
          <w:color w:val="000000"/>
          <w:sz w:val="20"/>
          <w:szCs w:val="20"/>
        </w:rPr>
        <w:t>Прил</w:t>
      </w:r>
      <w:r w:rsidR="00E14FF4" w:rsidRPr="00BB4BD7">
        <w:rPr>
          <w:color w:val="000000"/>
          <w:sz w:val="20"/>
          <w:szCs w:val="20"/>
        </w:rPr>
        <w:t>о</w:t>
      </w:r>
      <w:r w:rsidR="002011CE" w:rsidRPr="00BB4BD7">
        <w:rPr>
          <w:color w:val="000000"/>
          <w:sz w:val="20"/>
          <w:szCs w:val="20"/>
        </w:rPr>
        <w:t xml:space="preserve">жение № 1 к постановлению </w:t>
      </w:r>
      <w:r w:rsidR="00BB4BD7" w:rsidRPr="00BB4BD7">
        <w:rPr>
          <w:color w:val="000000"/>
          <w:sz w:val="20"/>
          <w:szCs w:val="20"/>
        </w:rPr>
        <w:t xml:space="preserve">                    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3A0649" w:rsidRDefault="00625B1F" w:rsidP="00625B1F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3A0649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  <w:r w:rsidRPr="003A0649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</w:t>
      </w:r>
      <w:r w:rsidR="00E14FF4">
        <w:rPr>
          <w:b/>
          <w:color w:val="000000"/>
          <w:sz w:val="36"/>
          <w:szCs w:val="36"/>
        </w:rPr>
        <w:t xml:space="preserve"> образования Виллозское городское</w:t>
      </w:r>
      <w:r w:rsidRPr="003A0649">
        <w:rPr>
          <w:b/>
          <w:color w:val="000000"/>
          <w:sz w:val="36"/>
          <w:szCs w:val="36"/>
        </w:rPr>
        <w:t xml:space="preserve"> посе</w:t>
      </w:r>
      <w:r w:rsidR="00E14FF4">
        <w:rPr>
          <w:b/>
          <w:color w:val="000000"/>
          <w:sz w:val="36"/>
          <w:szCs w:val="36"/>
        </w:rPr>
        <w:t>ление Ломоносовского муниципального</w:t>
      </w:r>
      <w:r w:rsidRPr="003A0649">
        <w:rPr>
          <w:b/>
          <w:color w:val="000000"/>
          <w:sz w:val="36"/>
          <w:szCs w:val="36"/>
        </w:rPr>
        <w:t xml:space="preserve"> райо</w:t>
      </w:r>
      <w:r w:rsidR="00E14FF4">
        <w:rPr>
          <w:b/>
          <w:color w:val="000000"/>
          <w:sz w:val="36"/>
          <w:szCs w:val="36"/>
        </w:rPr>
        <w:t>на Ленинградской области  на 2018</w:t>
      </w:r>
      <w:r w:rsidR="00AB4015">
        <w:rPr>
          <w:b/>
          <w:color w:val="000000"/>
          <w:sz w:val="36"/>
          <w:szCs w:val="36"/>
        </w:rPr>
        <w:t xml:space="preserve">-2020 </w:t>
      </w:r>
      <w:r w:rsidRPr="003A0649">
        <w:rPr>
          <w:b/>
          <w:color w:val="000000"/>
          <w:sz w:val="36"/>
          <w:szCs w:val="36"/>
        </w:rPr>
        <w:t>год</w:t>
      </w:r>
      <w:r w:rsidR="00AB4015">
        <w:rPr>
          <w:b/>
          <w:color w:val="000000"/>
          <w:sz w:val="36"/>
          <w:szCs w:val="36"/>
        </w:rPr>
        <w:t>ы</w:t>
      </w:r>
      <w:r w:rsidRPr="00FB3E21">
        <w:rPr>
          <w:color w:val="000000"/>
        </w:rPr>
        <w:t xml:space="preserve">» 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E14FF4" w:rsidRDefault="00E14FF4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5F6429" w:rsidRDefault="005F6429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Pr="00DE7BC0" w:rsidRDefault="00625B1F" w:rsidP="00534FB2">
      <w:pPr>
        <w:shd w:val="clear" w:color="auto" w:fill="FFFFFF"/>
        <w:spacing w:before="100" w:beforeAutospacing="1" w:after="150"/>
        <w:ind w:left="-142"/>
        <w:jc w:val="center"/>
        <w:rPr>
          <w:color w:val="000000"/>
          <w:sz w:val="16"/>
          <w:szCs w:val="16"/>
        </w:rPr>
      </w:pPr>
      <w:r w:rsidRPr="00FB3E21">
        <w:rPr>
          <w:color w:val="000000"/>
        </w:rPr>
        <w:lastRenderedPageBreak/>
        <w:t>ПАСПОРТ МУНИЦИПАЛЬНОЙ  ПРОГРАММЫ «ОФОРМЛЕНИЕ ПРАВА СОБСТВЕННОСТИ И ИСПОЛЬЗОВАНИЕ ИМУЩЕСТВА МУНИЦИПАЛЬНОГО</w:t>
      </w:r>
      <w:r w:rsidR="00E14FF4">
        <w:rPr>
          <w:color w:val="000000"/>
        </w:rPr>
        <w:t xml:space="preserve"> ОБРАЗОВАНИЯ ВИЛЛОЗСКОЕ ГОРОДСКОЕ</w:t>
      </w:r>
      <w:r w:rsidRPr="00FB3E21">
        <w:rPr>
          <w:color w:val="000000"/>
        </w:rPr>
        <w:t xml:space="preserve">  ПОСЕЛ</w:t>
      </w:r>
      <w:r w:rsidR="00E14FF4">
        <w:rPr>
          <w:color w:val="000000"/>
        </w:rPr>
        <w:t>ЕНИЕ ЛОМОНОСОВСКОГО</w:t>
      </w:r>
      <w:r w:rsidRPr="00FB3E21">
        <w:rPr>
          <w:color w:val="000000"/>
        </w:rPr>
        <w:t xml:space="preserve"> МУНИЦИПА</w:t>
      </w:r>
      <w:r w:rsidR="00E14FF4">
        <w:rPr>
          <w:color w:val="000000"/>
        </w:rPr>
        <w:t>ЛЬНОГО</w:t>
      </w:r>
      <w:r w:rsidRPr="00FB3E21">
        <w:rPr>
          <w:color w:val="000000"/>
        </w:rPr>
        <w:t xml:space="preserve"> РАЙОН</w:t>
      </w:r>
      <w:r w:rsidR="00E14FF4">
        <w:rPr>
          <w:color w:val="000000"/>
        </w:rPr>
        <w:t xml:space="preserve">А </w:t>
      </w:r>
      <w:r w:rsidR="00534FB2">
        <w:rPr>
          <w:color w:val="000000"/>
        </w:rPr>
        <w:t>Л</w:t>
      </w:r>
      <w:r w:rsidR="00E14FF4">
        <w:rPr>
          <w:color w:val="000000"/>
        </w:rPr>
        <w:t>ЕНИНГРАДСКОЙ</w:t>
      </w:r>
      <w:r w:rsidR="00534FB2">
        <w:rPr>
          <w:color w:val="000000"/>
        </w:rPr>
        <w:t> </w:t>
      </w:r>
      <w:r w:rsidR="00E14FF4">
        <w:rPr>
          <w:color w:val="000000"/>
        </w:rPr>
        <w:t>ОБЛАСТИ</w:t>
      </w:r>
      <w:r w:rsidR="00534FB2">
        <w:rPr>
          <w:color w:val="000000"/>
        </w:rPr>
        <w:t> </w:t>
      </w:r>
      <w:r w:rsidR="00E14FF4">
        <w:rPr>
          <w:color w:val="000000"/>
        </w:rPr>
        <w:t>НА</w:t>
      </w:r>
      <w:r w:rsidR="00534FB2">
        <w:rPr>
          <w:color w:val="000000"/>
        </w:rPr>
        <w:t> </w:t>
      </w:r>
      <w:r w:rsidR="00E14FF4">
        <w:rPr>
          <w:color w:val="000000"/>
        </w:rPr>
        <w:t>2018</w:t>
      </w:r>
      <w:r w:rsidR="00534FB2">
        <w:rPr>
          <w:color w:val="000000"/>
        </w:rPr>
        <w:t>-</w:t>
      </w:r>
      <w:r w:rsidR="00AB4015">
        <w:rPr>
          <w:color w:val="000000"/>
        </w:rPr>
        <w:t>2020</w:t>
      </w:r>
      <w:r w:rsidR="00534FB2">
        <w:rPr>
          <w:color w:val="000000"/>
        </w:rPr>
        <w:t> </w:t>
      </w:r>
      <w:r w:rsidRPr="00FB3E21">
        <w:rPr>
          <w:color w:val="000000"/>
        </w:rPr>
        <w:t>ГОД</w:t>
      </w:r>
      <w:r w:rsidR="00AB4015">
        <w:rPr>
          <w:color w:val="000000"/>
        </w:rPr>
        <w:t>Ы</w:t>
      </w:r>
      <w:r w:rsidRPr="00FB3E21">
        <w:rPr>
          <w:color w:val="000000"/>
        </w:rPr>
        <w:t>»</w:t>
      </w:r>
    </w:p>
    <w:tbl>
      <w:tblPr>
        <w:tblW w:w="10486" w:type="dxa"/>
        <w:tblInd w:w="-7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7034"/>
      </w:tblGrid>
      <w:tr w:rsidR="00625B1F" w:rsidRPr="00FB3E21" w:rsidTr="00BB4BD7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Наименование Программы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Муниципальная программа «Оформление права собственности и использование имущества муниципального</w:t>
            </w:r>
            <w:r w:rsidR="00C60A1E">
              <w:rPr>
                <w:color w:val="000000"/>
              </w:rPr>
              <w:t xml:space="preserve"> образования Виллозское городское</w:t>
            </w:r>
            <w:r w:rsidRPr="00FB3E21">
              <w:rPr>
                <w:color w:val="000000"/>
              </w:rPr>
              <w:t xml:space="preserve"> посе</w:t>
            </w:r>
            <w:r w:rsidR="00C60A1E">
              <w:rPr>
                <w:color w:val="000000"/>
              </w:rPr>
              <w:t>ление Ломоносовского</w:t>
            </w:r>
            <w:r w:rsidRPr="00FB3E21">
              <w:rPr>
                <w:color w:val="000000"/>
              </w:rPr>
              <w:t xml:space="preserve"> муниц</w:t>
            </w:r>
            <w:r w:rsidR="00C60A1E">
              <w:rPr>
                <w:color w:val="000000"/>
              </w:rPr>
              <w:t>ипального</w:t>
            </w:r>
            <w:r w:rsidRPr="00FB3E21">
              <w:rPr>
                <w:color w:val="000000"/>
              </w:rPr>
              <w:t xml:space="preserve"> район</w:t>
            </w:r>
            <w:r w:rsidR="00C60A1E">
              <w:rPr>
                <w:color w:val="000000"/>
              </w:rPr>
              <w:t>а</w:t>
            </w:r>
            <w:r w:rsidRPr="00FB3E21">
              <w:rPr>
                <w:color w:val="000000"/>
              </w:rPr>
              <w:t xml:space="preserve"> Ленинградской области </w:t>
            </w:r>
            <w:r w:rsidR="00E14FF4">
              <w:rPr>
                <w:color w:val="000000"/>
              </w:rPr>
              <w:t xml:space="preserve"> на 2018</w:t>
            </w:r>
            <w:r w:rsidR="00AB4015">
              <w:rPr>
                <w:color w:val="000000"/>
              </w:rPr>
              <w:t>-2020</w:t>
            </w:r>
            <w:r w:rsidRPr="00FB3E21">
              <w:rPr>
                <w:color w:val="000000"/>
              </w:rPr>
              <w:t xml:space="preserve"> год</w:t>
            </w:r>
            <w:r w:rsidR="00AB4015">
              <w:rPr>
                <w:color w:val="000000"/>
              </w:rPr>
              <w:t>ы</w:t>
            </w:r>
            <w:r w:rsidRPr="00FB3E21">
              <w:rPr>
                <w:color w:val="000000"/>
              </w:rPr>
              <w:t>»  -</w:t>
            </w:r>
            <w:r w:rsidR="00E14FF4">
              <w:rPr>
                <w:color w:val="000000"/>
              </w:rPr>
              <w:t xml:space="preserve"> </w:t>
            </w:r>
            <w:r w:rsidRPr="00FB3E21">
              <w:rPr>
                <w:color w:val="000000"/>
              </w:rPr>
              <w:t>далее Программа</w:t>
            </w:r>
          </w:p>
        </w:tc>
      </w:tr>
      <w:tr w:rsidR="00625B1F" w:rsidRPr="00FB3E21" w:rsidTr="00BB4BD7">
        <w:trPr>
          <w:trHeight w:val="171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Федеральный закон от 06.10.2003 №131-ФЗ "Об общих принципах организации местного самоуправления в Российской Федерации"    </w:t>
            </w:r>
          </w:p>
          <w:p w:rsidR="00625B1F" w:rsidRPr="00FB3E21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закон от 21.07.1997 года № 122-фз «О государственной регистрации прав на недвижимое имущество и сделок с ним»</w:t>
            </w:r>
          </w:p>
          <w:p w:rsidR="00625B1F" w:rsidRPr="00FB3E21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закон №178-ФЗ от 21.12.2001 г. «О приватизации государственного и муниципального имущества»,</w:t>
            </w:r>
          </w:p>
          <w:p w:rsidR="00AB4015" w:rsidRDefault="00625B1F" w:rsidP="0037599E">
            <w:pPr>
              <w:spacing w:before="30" w:after="30"/>
              <w:ind w:lef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 закон №135-ФЗ</w:t>
            </w:r>
            <w:r w:rsidR="00AB4015">
              <w:rPr>
                <w:color w:val="000000"/>
              </w:rPr>
              <w:t xml:space="preserve"> от 29.07.1998 г. «Об </w:t>
            </w:r>
            <w:proofErr w:type="gramStart"/>
            <w:r w:rsidR="00AB4015">
              <w:rPr>
                <w:color w:val="000000"/>
              </w:rPr>
              <w:t>оценочной</w:t>
            </w:r>
            <w:proofErr w:type="gramEnd"/>
          </w:p>
          <w:p w:rsidR="00625B1F" w:rsidRPr="00FB3E21" w:rsidRDefault="00625B1F" w:rsidP="0037599E">
            <w:pPr>
              <w:spacing w:before="30" w:after="30"/>
              <w:ind w:left="28"/>
            </w:pPr>
            <w:r w:rsidRPr="00FB3E21">
              <w:rPr>
                <w:color w:val="000000"/>
              </w:rPr>
              <w:t>деятельности в Российской Федерации»</w:t>
            </w:r>
          </w:p>
        </w:tc>
      </w:tr>
      <w:tr w:rsidR="00625B1F" w:rsidRPr="00FB3E21" w:rsidTr="00BB4BD7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BB4BD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B3E21">
              <w:rPr>
                <w:color w:val="000000"/>
              </w:rPr>
              <w:t xml:space="preserve">аказчик </w:t>
            </w:r>
            <w:r>
              <w:rPr>
                <w:color w:val="000000"/>
              </w:rPr>
              <w:t xml:space="preserve">и разработчик </w:t>
            </w:r>
            <w:r w:rsidRPr="00FB3E21">
              <w:rPr>
                <w:color w:val="000000"/>
              </w:rPr>
              <w:t>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  <w:tr w:rsidR="00625B1F" w:rsidRPr="00FB3E21" w:rsidTr="00BB4BD7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Основная цель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E14FF4" w:rsidRDefault="00625B1F" w:rsidP="00625B1F">
            <w:pPr>
              <w:ind w:left="28" w:right="28"/>
            </w:pPr>
            <w:r w:rsidRPr="00FB3E2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E14FF4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E14FF4">
                <w:rPr>
                  <w:rStyle w:val="a3"/>
                  <w:color w:val="auto"/>
                </w:rPr>
                <w:t>земельных участков</w:t>
              </w:r>
            </w:hyperlink>
            <w:r w:rsidRPr="00E14FF4">
              <w:t>;</w:t>
            </w:r>
          </w:p>
          <w:p w:rsidR="00625B1F" w:rsidRPr="00E14FF4" w:rsidRDefault="00625B1F" w:rsidP="00625B1F">
            <w:pPr>
              <w:ind w:left="28" w:right="28"/>
            </w:pPr>
            <w:r w:rsidRPr="00E14FF4">
              <w:t xml:space="preserve">- создание условий для рационального и эффективного использования земельных ресурсов сельского поселения и </w:t>
            </w:r>
            <w:hyperlink r:id="rId9" w:tooltip="Вовлечение" w:history="1">
              <w:r w:rsidRPr="00E14FF4">
                <w:rPr>
                  <w:rStyle w:val="a3"/>
                  <w:color w:val="auto"/>
                </w:rPr>
                <w:t>вовлечение</w:t>
              </w:r>
            </w:hyperlink>
            <w:r w:rsidRPr="00E14FF4">
              <w:t xml:space="preserve"> земельных участков в гражданский оборот;</w:t>
            </w:r>
          </w:p>
          <w:p w:rsidR="00625B1F" w:rsidRPr="00FB3E21" w:rsidRDefault="00625B1F" w:rsidP="00625B1F">
            <w:pPr>
              <w:ind w:left="30" w:right="30"/>
              <w:rPr>
                <w:color w:val="000000"/>
              </w:rPr>
            </w:pPr>
            <w:r w:rsidRPr="00E14FF4">
              <w:t>- повышение эффективности</w:t>
            </w:r>
            <w:r w:rsidRPr="00FB3E21">
              <w:rPr>
                <w:color w:val="000000"/>
              </w:rPr>
              <w:t xml:space="preserve"> управления муниципальной собственностью;</w:t>
            </w:r>
          </w:p>
          <w:p w:rsidR="00BB4BD7" w:rsidRDefault="00625B1F" w:rsidP="00625B1F">
            <w:pPr>
              <w:ind w:left="30" w:right="30"/>
              <w:rPr>
                <w:color w:val="000000"/>
              </w:rPr>
            </w:pPr>
            <w:r w:rsidRPr="00FB3E21">
              <w:rPr>
                <w:color w:val="000000"/>
              </w:rPr>
              <w:t>- создание условий для получения максимальных доходов бюджета</w:t>
            </w:r>
            <w:r w:rsidR="00BB4BD7">
              <w:rPr>
                <w:color w:val="000000"/>
              </w:rPr>
              <w:t>;</w:t>
            </w:r>
          </w:p>
          <w:p w:rsidR="006A17BB" w:rsidRDefault="00BB4BD7" w:rsidP="005C26F6">
            <w:pPr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- приведение </w:t>
            </w:r>
            <w:r w:rsidR="003C1892">
              <w:rPr>
                <w:color w:val="000000"/>
              </w:rPr>
              <w:t xml:space="preserve">в нормативное состояние, </w:t>
            </w:r>
            <w:r>
              <w:rPr>
                <w:color w:val="000000"/>
              </w:rPr>
              <w:t xml:space="preserve">содержание </w:t>
            </w:r>
            <w:r w:rsidR="003C1892">
              <w:rPr>
                <w:color w:val="000000"/>
              </w:rPr>
              <w:t xml:space="preserve">и эффективное </w:t>
            </w:r>
            <w:r w:rsidR="005C26F6">
              <w:rPr>
                <w:color w:val="000000"/>
              </w:rPr>
              <w:t xml:space="preserve">использование </w:t>
            </w:r>
            <w:r>
              <w:rPr>
                <w:color w:val="000000"/>
              </w:rPr>
              <w:t>объект</w:t>
            </w:r>
            <w:r w:rsidR="005C26F6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недвижимости</w:t>
            </w:r>
            <w:r w:rsidR="006A17BB">
              <w:rPr>
                <w:color w:val="000000"/>
              </w:rPr>
              <w:t>;</w:t>
            </w:r>
          </w:p>
          <w:p w:rsidR="00625B1F" w:rsidRPr="00FB3E21" w:rsidRDefault="006A17BB" w:rsidP="005C26F6">
            <w:pPr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- приобретение объектов недвижимости</w:t>
            </w:r>
            <w:r w:rsidR="00625B1F" w:rsidRPr="00FB3E21">
              <w:rPr>
                <w:color w:val="000000"/>
              </w:rPr>
              <w:t>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Основные задачи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625B1F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Пров</w:t>
            </w:r>
            <w:r w:rsidR="00046313">
              <w:rPr>
                <w:color w:val="000000"/>
              </w:rPr>
              <w:t>едение землеустроительных работ;</w:t>
            </w:r>
          </w:p>
          <w:p w:rsidR="00046313" w:rsidRDefault="00046313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</w:t>
            </w:r>
            <w:r w:rsidR="005C26F6">
              <w:rPr>
                <w:color w:val="000000"/>
              </w:rPr>
              <w:t>ремонтных работ</w:t>
            </w:r>
            <w:r>
              <w:rPr>
                <w:color w:val="000000"/>
              </w:rPr>
              <w:t>;</w:t>
            </w:r>
          </w:p>
          <w:p w:rsidR="006A17BB" w:rsidRDefault="006A17BB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Проведение изысканий и проектирования;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прав</w:t>
            </w:r>
            <w:r>
              <w:rPr>
                <w:color w:val="000000"/>
              </w:rPr>
              <w:t xml:space="preserve">а собственности </w:t>
            </w:r>
            <w:r w:rsidRPr="00FB3E21">
              <w:rPr>
                <w:color w:val="000000"/>
              </w:rPr>
              <w:t xml:space="preserve"> на земельные участки в соответствии с законода</w:t>
            </w:r>
            <w:r w:rsidR="00046313">
              <w:rPr>
                <w:color w:val="000000"/>
              </w:rPr>
              <w:t>тельством;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FB3E21">
              <w:rPr>
                <w:color w:val="000000"/>
              </w:rPr>
              <w:t>беспечение реализации прав граждан и юридических лиц на земельные участки под существующими объектами;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FB3E21">
              <w:rPr>
                <w:color w:val="000000"/>
              </w:rPr>
              <w:t>риватизация муниципального имущества;</w:t>
            </w:r>
          </w:p>
          <w:p w:rsidR="00625B1F" w:rsidRPr="00FB3E21" w:rsidRDefault="00625B1F" w:rsidP="005C26F6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FB3E21">
              <w:rPr>
                <w:color w:val="000000"/>
              </w:rPr>
              <w:t xml:space="preserve">беспечение учета муниципальной собственности муниципального образования </w:t>
            </w:r>
            <w:r w:rsidR="00AB4015">
              <w:rPr>
                <w:color w:val="000000"/>
              </w:rPr>
              <w:t>Виллозское  городское</w:t>
            </w:r>
            <w:r w:rsidR="00C60A1E">
              <w:rPr>
                <w:color w:val="000000"/>
              </w:rPr>
              <w:t xml:space="preserve"> поселение.</w:t>
            </w:r>
          </w:p>
        </w:tc>
      </w:tr>
      <w:tr w:rsidR="00625B1F" w:rsidRPr="00FB3E21" w:rsidTr="00BB4BD7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Сроки реализации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E14FF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AB4015">
              <w:rPr>
                <w:color w:val="000000"/>
              </w:rPr>
              <w:t>-2020</w:t>
            </w:r>
            <w:r w:rsidR="00625B1F" w:rsidRPr="00FB3E21">
              <w:rPr>
                <w:color w:val="000000"/>
              </w:rPr>
              <w:t xml:space="preserve"> год</w:t>
            </w:r>
            <w:r w:rsidR="00AB4015">
              <w:rPr>
                <w:color w:val="000000"/>
              </w:rPr>
              <w:t>ы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Структура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структуру Программы включены: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Содержание проблем и обоснование необходимости их решения программными</w:t>
            </w:r>
            <w:r w:rsidR="00C60A1E">
              <w:rPr>
                <w:color w:val="000000"/>
              </w:rPr>
              <w:t xml:space="preserve"> методами;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Основные цели и задачи, сро</w:t>
            </w:r>
            <w:r w:rsidR="00C60A1E">
              <w:rPr>
                <w:color w:val="000000"/>
              </w:rPr>
              <w:t>ки и этапы реализации Программы;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Системы </w:t>
            </w:r>
            <w:hyperlink r:id="rId10" w:tooltip="Программы мероприятий" w:history="1">
              <w:r w:rsidRPr="00FB3E21">
                <w:rPr>
                  <w:color w:val="000000"/>
                </w:rPr>
                <w:t>программных мероприятий</w:t>
              </w:r>
            </w:hyperlink>
            <w:r w:rsidRPr="00FB3E21">
              <w:rPr>
                <w:color w:val="000000"/>
              </w:rPr>
              <w:t xml:space="preserve">, в том числе </w:t>
            </w:r>
            <w:r w:rsidR="00C60A1E">
              <w:rPr>
                <w:color w:val="000000"/>
              </w:rPr>
              <w:t>ресурсное обеспечение Программы;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Но</w:t>
            </w:r>
            <w:r w:rsidR="00C60A1E">
              <w:rPr>
                <w:color w:val="000000"/>
              </w:rPr>
              <w:t>рмативное обеспечение Программы;</w:t>
            </w:r>
          </w:p>
          <w:p w:rsidR="00625B1F" w:rsidRPr="00FB3E21" w:rsidRDefault="00625B1F" w:rsidP="005C26F6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</w:t>
            </w:r>
            <w:r w:rsidR="005C26F6">
              <w:rPr>
                <w:color w:val="000000"/>
              </w:rPr>
              <w:t>Ожидаемые результаты реализации мероприятий Программы и показатели результативности Программы</w:t>
            </w:r>
            <w:r w:rsidRPr="00FB3E21">
              <w:rPr>
                <w:color w:val="000000"/>
              </w:rPr>
              <w:t>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ind w:right="2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Объемы и </w:t>
            </w:r>
            <w:hyperlink r:id="rId11" w:tooltip="Источники финансирования" w:history="1">
              <w:r w:rsidRPr="00FB3E21">
                <w:rPr>
                  <w:color w:val="000000"/>
                </w:rPr>
                <w:t>источники финансирования</w:t>
              </w:r>
            </w:hyperlink>
            <w:r w:rsidRPr="00FB3E21">
              <w:rPr>
                <w:color w:val="000000"/>
              </w:rPr>
              <w:t xml:space="preserve">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Всего по Программе  предусмотрено средств местного бюджета </w:t>
            </w:r>
            <w:r w:rsidR="0089622F">
              <w:rPr>
                <w:color w:val="000000"/>
              </w:rPr>
              <w:t>-</w:t>
            </w:r>
            <w:r w:rsidR="005B3AEC">
              <w:rPr>
                <w:color w:val="000000"/>
              </w:rPr>
              <w:t>24 650</w:t>
            </w:r>
            <w:r w:rsidRPr="00FB3E21">
              <w:rPr>
                <w:color w:val="000000"/>
              </w:rPr>
              <w:t>,0 тыс. рублей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ходе реализации мероприятий Программы объемы  финансирования  могут корректироваться.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целом за период реализация мероприятий Программы по предварительным оценк</w:t>
            </w:r>
            <w:r w:rsidR="00AB4015">
              <w:rPr>
                <w:color w:val="000000"/>
              </w:rPr>
              <w:t>ам планируется</w:t>
            </w:r>
            <w:r w:rsidRPr="00FB3E21">
              <w:rPr>
                <w:color w:val="000000"/>
              </w:rPr>
              <w:t xml:space="preserve"> достичь следующих результатов и показателей: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Оформление  муниципальных объектов недвижимости, имеющих технические паспорта, технические планы с </w:t>
            </w:r>
            <w:r w:rsidR="00C60A1E">
              <w:rPr>
                <w:color w:val="000000"/>
              </w:rPr>
              <w:t>постановкой на кадастровый учет;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Увеличение доли муниципальных объектов недвижимости, право муниципальной собственно</w:t>
            </w:r>
            <w:r>
              <w:rPr>
                <w:color w:val="000000"/>
              </w:rPr>
              <w:t>сти, на которые зарегистрировано</w:t>
            </w:r>
            <w:r w:rsidRPr="00FB3E21">
              <w:rPr>
                <w:color w:val="000000"/>
              </w:rPr>
              <w:t xml:space="preserve"> в установленном законом порядке;</w:t>
            </w:r>
          </w:p>
          <w:p w:rsidR="00625B1F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Увеличение доходов бюджета</w:t>
            </w:r>
            <w:r w:rsidRPr="00FB3E21">
              <w:rPr>
                <w:color w:val="000000"/>
              </w:rPr>
              <w:t>, в связи с приватизацией муниципального имущества</w:t>
            </w:r>
            <w:r w:rsidR="005B3AEC">
              <w:rPr>
                <w:color w:val="000000"/>
              </w:rPr>
              <w:t>;</w:t>
            </w:r>
          </w:p>
          <w:p w:rsidR="005B3AEC" w:rsidRPr="00FB3E21" w:rsidRDefault="005B3AEC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Повышение эффективности распоряжения муниципального имущества. 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proofErr w:type="gramStart"/>
            <w:r w:rsidRPr="00FB3E21">
              <w:rPr>
                <w:color w:val="000000"/>
              </w:rPr>
              <w:t>Контроль за</w:t>
            </w:r>
            <w:proofErr w:type="gramEnd"/>
            <w:r w:rsidRPr="00FB3E21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ind w:right="2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</w:tbl>
    <w:p w:rsidR="00625B1F" w:rsidRPr="00094B8B" w:rsidRDefault="00625B1F" w:rsidP="00BB4BD7">
      <w:pPr>
        <w:shd w:val="clear" w:color="auto" w:fill="FFFFFF"/>
        <w:spacing w:before="100" w:beforeAutospacing="1" w:after="150" w:line="330" w:lineRule="atLeast"/>
        <w:ind w:firstLine="993"/>
        <w:jc w:val="both"/>
        <w:rPr>
          <w:color w:val="000000"/>
        </w:rPr>
      </w:pPr>
      <w:r w:rsidRPr="00094B8B">
        <w:rPr>
          <w:color w:val="000000"/>
        </w:rPr>
        <w:t>1</w:t>
      </w:r>
      <w:r>
        <w:rPr>
          <w:color w:val="000000"/>
        </w:rPr>
        <w:t xml:space="preserve">. </w:t>
      </w:r>
      <w:r w:rsidRPr="00094B8B">
        <w:rPr>
          <w:color w:val="000000"/>
        </w:rPr>
        <w:t xml:space="preserve"> СОДЕРЖАНИЕ ПРОБЛЕМ И ОБОСНОВАНИ</w:t>
      </w:r>
      <w:r w:rsidR="005C26F6">
        <w:rPr>
          <w:color w:val="000000"/>
        </w:rPr>
        <w:t>Е</w:t>
      </w:r>
      <w:r w:rsidRPr="00094B8B">
        <w:rPr>
          <w:color w:val="000000"/>
        </w:rPr>
        <w:t xml:space="preserve"> НЕОБХОДИМОСТИ ИХ РЕШЕНИЯ ПРОГРАММНЫМИ МЕТОДАМИ</w:t>
      </w:r>
    </w:p>
    <w:p w:rsidR="00625B1F" w:rsidRPr="00FB3E21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 xml:space="preserve">Потребность разработки муниципальной </w:t>
      </w:r>
      <w:r>
        <w:rPr>
          <w:color w:val="000000"/>
        </w:rPr>
        <w:t>п</w:t>
      </w:r>
      <w:r w:rsidRPr="00094B8B">
        <w:rPr>
          <w:color w:val="000000"/>
        </w:rPr>
        <w:t xml:space="preserve">рограммы </w:t>
      </w:r>
      <w:r w:rsidR="00C60A1E" w:rsidRPr="00FB3E21">
        <w:rPr>
          <w:color w:val="000000"/>
        </w:rPr>
        <w:t>«Оформление права собственности и использование имущества муниципального</w:t>
      </w:r>
      <w:r w:rsidR="00C60A1E">
        <w:rPr>
          <w:color w:val="000000"/>
        </w:rPr>
        <w:t xml:space="preserve"> образования Виллозское городское</w:t>
      </w:r>
      <w:r w:rsidR="00C60A1E" w:rsidRPr="00FB3E21">
        <w:rPr>
          <w:color w:val="000000"/>
        </w:rPr>
        <w:t xml:space="preserve"> посе</w:t>
      </w:r>
      <w:r w:rsidR="00C60A1E">
        <w:rPr>
          <w:color w:val="000000"/>
        </w:rPr>
        <w:t>ление Ломоносовского</w:t>
      </w:r>
      <w:r w:rsidR="00C60A1E" w:rsidRPr="00FB3E21">
        <w:rPr>
          <w:color w:val="000000"/>
        </w:rPr>
        <w:t xml:space="preserve"> муниц</w:t>
      </w:r>
      <w:r w:rsidR="00C60A1E">
        <w:rPr>
          <w:color w:val="000000"/>
        </w:rPr>
        <w:t>ипального</w:t>
      </w:r>
      <w:r w:rsidR="00C60A1E" w:rsidRPr="00FB3E21">
        <w:rPr>
          <w:color w:val="000000"/>
        </w:rPr>
        <w:t xml:space="preserve"> район</w:t>
      </w:r>
      <w:r w:rsidR="00C60A1E">
        <w:rPr>
          <w:color w:val="000000"/>
        </w:rPr>
        <w:t>а</w:t>
      </w:r>
      <w:r w:rsidR="00C60A1E" w:rsidRPr="00FB3E21">
        <w:rPr>
          <w:color w:val="000000"/>
        </w:rPr>
        <w:t xml:space="preserve"> Ленинградской области </w:t>
      </w:r>
      <w:r w:rsidR="00C60A1E">
        <w:rPr>
          <w:color w:val="000000"/>
        </w:rPr>
        <w:t xml:space="preserve"> на 2018</w:t>
      </w:r>
      <w:r w:rsidR="00AB4015">
        <w:rPr>
          <w:color w:val="000000"/>
        </w:rPr>
        <w:t>-2020</w:t>
      </w:r>
      <w:r w:rsidR="00C60A1E" w:rsidRPr="00FB3E21">
        <w:rPr>
          <w:color w:val="000000"/>
        </w:rPr>
        <w:t xml:space="preserve"> год</w:t>
      </w:r>
      <w:r w:rsidR="00AB4015">
        <w:rPr>
          <w:color w:val="000000"/>
        </w:rPr>
        <w:t>ы</w:t>
      </w:r>
      <w:r w:rsidR="00C60A1E" w:rsidRPr="00FB3E21">
        <w:rPr>
          <w:color w:val="000000"/>
        </w:rPr>
        <w:t>»</w:t>
      </w:r>
      <w:r w:rsidR="00C60A1E">
        <w:rPr>
          <w:color w:val="000000"/>
        </w:rPr>
        <w:t xml:space="preserve"> </w:t>
      </w:r>
      <w:r w:rsidRPr="00094B8B">
        <w:rPr>
          <w:color w:val="000000"/>
        </w:rPr>
        <w:t xml:space="preserve">обусловлена исполнением Указа Президента Российской Федерации «Об оценке эффективности </w:t>
      </w:r>
      <w:r w:rsidRPr="00FB3E21">
        <w:rPr>
          <w:color w:val="000000"/>
        </w:rPr>
        <w:t xml:space="preserve">деятельности </w:t>
      </w:r>
      <w:hyperlink r:id="rId12" w:tooltip="Органы местного самоуправления" w:history="1">
        <w:r w:rsidRPr="00FB3E21">
          <w:rPr>
            <w:color w:val="000000"/>
          </w:rPr>
          <w:t>органов местного самоуправления</w:t>
        </w:r>
      </w:hyperlink>
      <w:r>
        <w:rPr>
          <w:color w:val="000000"/>
        </w:rPr>
        <w:t xml:space="preserve">» </w:t>
      </w: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A31D0E">
        <w:rPr>
          <w:color w:val="000000"/>
        </w:rPr>
        <w:t xml:space="preserve">. </w:t>
      </w:r>
      <w:r w:rsidRPr="00094B8B">
        <w:rPr>
          <w:color w:val="00000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Государственная регистрация права муниципальной</w:t>
      </w:r>
      <w:r>
        <w:rPr>
          <w:color w:val="000000"/>
        </w:rPr>
        <w:t xml:space="preserve"> собственности осуществляется в соответствии  </w:t>
      </w:r>
      <w:r w:rsidRPr="008E0A93">
        <w:rPr>
          <w:color w:val="000000"/>
        </w:rPr>
        <w:t xml:space="preserve">с  Федеральным законом от 21.07.1997 года </w:t>
      </w:r>
      <w:r w:rsidR="00C60A1E">
        <w:rPr>
          <w:color w:val="000000"/>
        </w:rPr>
        <w:t xml:space="preserve"> № 122-ФЗ</w:t>
      </w:r>
      <w:r>
        <w:rPr>
          <w:color w:val="000000"/>
        </w:rPr>
        <w:t xml:space="preserve"> </w:t>
      </w:r>
      <w:r w:rsidRPr="008E0A93">
        <w:rPr>
          <w:color w:val="000000"/>
        </w:rPr>
        <w:t xml:space="preserve"> «О государственной регистрации прав на недвижимое имущество и сделок с ним»</w:t>
      </w:r>
      <w:r w:rsidR="00A31D0E" w:rsidRPr="00A31D0E">
        <w:rPr>
          <w:color w:val="000000"/>
        </w:rPr>
        <w:t xml:space="preserve"> </w:t>
      </w:r>
      <w:r w:rsidR="00A31D0E" w:rsidRPr="008E0A93">
        <w:rPr>
          <w:color w:val="000000"/>
        </w:rPr>
        <w:t>(с изменениями)</w:t>
      </w:r>
      <w:r w:rsidRPr="008E0A93">
        <w:rPr>
          <w:color w:val="000000"/>
        </w:rPr>
        <w:t>.</w:t>
      </w:r>
    </w:p>
    <w:p w:rsidR="002E73F5" w:rsidRDefault="00625B1F" w:rsidP="00BB4BD7">
      <w:pPr>
        <w:ind w:firstLine="993"/>
        <w:jc w:val="both"/>
        <w:rPr>
          <w:color w:val="000000"/>
        </w:rPr>
      </w:pPr>
      <w:r>
        <w:rPr>
          <w:color w:val="000000"/>
        </w:rPr>
        <w:lastRenderedPageBreak/>
        <w:t>В соответствии с  Федеральным законом</w:t>
      </w:r>
      <w:r w:rsidRPr="00094B8B">
        <w:rPr>
          <w:color w:val="000000"/>
        </w:rPr>
        <w:t xml:space="preserve"> </w:t>
      </w:r>
      <w:r>
        <w:rPr>
          <w:color w:val="000000"/>
        </w:rPr>
        <w:t>от 25.10</w:t>
      </w:r>
      <w:r w:rsidRPr="00094B8B">
        <w:rPr>
          <w:color w:val="000000"/>
        </w:rPr>
        <w:t xml:space="preserve">.2001 </w:t>
      </w:r>
      <w:r w:rsidR="00C60A1E">
        <w:rPr>
          <w:color w:val="000000"/>
        </w:rPr>
        <w:t>года № 137-ФЗ</w:t>
      </w:r>
      <w:r>
        <w:rPr>
          <w:color w:val="000000"/>
        </w:rPr>
        <w:t xml:space="preserve"> </w:t>
      </w:r>
      <w:r w:rsidRPr="00094B8B">
        <w:rPr>
          <w:color w:val="000000"/>
        </w:rPr>
        <w:t>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</w:t>
      </w:r>
      <w:r>
        <w:rPr>
          <w:color w:val="000000"/>
        </w:rPr>
        <w:t xml:space="preserve"> под объектами недвижимости </w:t>
      </w:r>
      <w:r w:rsidRPr="00094B8B">
        <w:rPr>
          <w:color w:val="000000"/>
        </w:rPr>
        <w:t xml:space="preserve"> для приватизации му</w:t>
      </w:r>
      <w:r w:rsidR="00C60A1E">
        <w:rPr>
          <w:color w:val="000000"/>
        </w:rPr>
        <w:t>ниципального имущества городского</w:t>
      </w:r>
      <w:r w:rsidRPr="00094B8B">
        <w:rPr>
          <w:color w:val="000000"/>
        </w:rPr>
        <w:t xml:space="preserve"> поселения.</w:t>
      </w: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Для целей регистрации права собственности на земельные участки</w:t>
      </w:r>
      <w:r w:rsidR="00E14FF4">
        <w:rPr>
          <w:color w:val="000000"/>
        </w:rPr>
        <w:t xml:space="preserve"> за муниципальным образованием </w:t>
      </w:r>
      <w:r>
        <w:rPr>
          <w:color w:val="000000"/>
        </w:rPr>
        <w:t>Виллозское</w:t>
      </w:r>
      <w:r w:rsidR="00E14FF4">
        <w:rPr>
          <w:color w:val="000000"/>
        </w:rPr>
        <w:t xml:space="preserve"> городское поселение</w:t>
      </w:r>
      <w:r w:rsidRPr="00094B8B">
        <w:rPr>
          <w:color w:val="000000"/>
        </w:rPr>
        <w:t xml:space="preserve"> следует провести кадастровые работы п</w:t>
      </w:r>
      <w:r>
        <w:rPr>
          <w:color w:val="000000"/>
        </w:rPr>
        <w:t>о земельным участкам под объектами, находящим</w:t>
      </w:r>
      <w:r w:rsidR="0015052E">
        <w:rPr>
          <w:color w:val="000000"/>
        </w:rPr>
        <w:t>и</w:t>
      </w:r>
      <w:r w:rsidRPr="00094B8B">
        <w:rPr>
          <w:color w:val="000000"/>
        </w:rPr>
        <w:t xml:space="preserve">ся в муниципальной </w:t>
      </w:r>
      <w:r>
        <w:rPr>
          <w:color w:val="000000"/>
        </w:rPr>
        <w:t xml:space="preserve"> собственности Вилло</w:t>
      </w:r>
      <w:r w:rsidR="00E14FF4">
        <w:rPr>
          <w:color w:val="000000"/>
        </w:rPr>
        <w:t>зского городского</w:t>
      </w:r>
      <w:r>
        <w:rPr>
          <w:color w:val="000000"/>
        </w:rPr>
        <w:t xml:space="preserve"> поселения. 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Реализация Федеральных законов от</w:t>
      </w:r>
      <w:r>
        <w:rPr>
          <w:color w:val="000000"/>
        </w:rPr>
        <w:t xml:space="preserve"> 21.12.2001 года № 17</w:t>
      </w:r>
      <w:r w:rsidR="00E14FF4">
        <w:rPr>
          <w:color w:val="000000"/>
        </w:rPr>
        <w:t>8-ФЗ,  21.07.1997 года № 122-ФЗ и от 25.10.2001 года № 137-ФЗ</w:t>
      </w:r>
      <w:r>
        <w:rPr>
          <w:color w:val="000000"/>
        </w:rPr>
        <w:t xml:space="preserve">, </w:t>
      </w:r>
      <w:r w:rsidRPr="00772563">
        <w:rPr>
          <w:color w:val="000000"/>
        </w:rPr>
        <w:t xml:space="preserve"> требует определенных</w:t>
      </w:r>
      <w:r w:rsidRPr="00094B8B">
        <w:rPr>
          <w:color w:val="000000"/>
        </w:rPr>
        <w:t xml:space="preserve"> затрат. Эти затраты складываются из сумм денежных средств на размещение объявлений в официальных печатных органах, а также</w:t>
      </w:r>
      <w:r w:rsidR="00C60A1E">
        <w:rPr>
          <w:color w:val="000000"/>
        </w:rPr>
        <w:t xml:space="preserve"> на проведение конкурса и оплаты работы специалистов</w:t>
      </w:r>
      <w:r w:rsidRPr="00094B8B">
        <w:rPr>
          <w:color w:val="000000"/>
        </w:rPr>
        <w:t xml:space="preserve"> по оценке продаваемого муниципального имущества. Для регистрации объектов недвижимости в органах </w:t>
      </w:r>
      <w:r>
        <w:rPr>
          <w:color w:val="000000"/>
        </w:rPr>
        <w:t>рег</w:t>
      </w:r>
      <w:r w:rsidR="00407BAF">
        <w:rPr>
          <w:color w:val="000000"/>
        </w:rPr>
        <w:t>истрации кадастра и картографии</w:t>
      </w:r>
      <w:r>
        <w:rPr>
          <w:color w:val="000000"/>
        </w:rPr>
        <w:t xml:space="preserve"> тр</w:t>
      </w:r>
      <w:r w:rsidRPr="00094B8B">
        <w:rPr>
          <w:color w:val="000000"/>
        </w:rPr>
        <w:t>ебуется проведение паспортизации с целью уточнения технических характеристик объекта и изготовление</w:t>
      </w:r>
      <w:r>
        <w:rPr>
          <w:color w:val="000000"/>
        </w:rPr>
        <w:t xml:space="preserve"> технических планов и </w:t>
      </w:r>
      <w:r w:rsidRPr="00094B8B">
        <w:rPr>
          <w:color w:val="000000"/>
        </w:rPr>
        <w:t xml:space="preserve"> кадастровых паспортов.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>
        <w:rPr>
          <w:color w:val="000000"/>
        </w:rPr>
        <w:t>При приватизации муниципального имущества</w:t>
      </w:r>
      <w:r w:rsidRPr="00094B8B">
        <w:rPr>
          <w:color w:val="000000"/>
        </w:rPr>
        <w:t xml:space="preserve"> требуется проведение оценки при</w:t>
      </w:r>
      <w:r>
        <w:rPr>
          <w:color w:val="000000"/>
        </w:rPr>
        <w:t>ватизируемых</w:t>
      </w:r>
      <w:r w:rsidRPr="00094B8B">
        <w:rPr>
          <w:color w:val="000000"/>
        </w:rPr>
        <w:t xml:space="preserve"> объектов независимыми оценщиками, определенными на конкурсной основе. Оплата таких работ производится из средств местного бюджета.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2</w:t>
      </w:r>
      <w:r>
        <w:rPr>
          <w:color w:val="000000"/>
        </w:rPr>
        <w:t>.</w:t>
      </w:r>
      <w:r w:rsidRPr="00094B8B">
        <w:rPr>
          <w:color w:val="000000"/>
        </w:rPr>
        <w:t xml:space="preserve"> ОСНОВНЫЕ ЦЕЛИ И ЗАДАЧИ, СРОКИ И ЭТАПЫ РЕАЛИЗАЦИИ ПРОГРАММЫ</w:t>
      </w:r>
    </w:p>
    <w:p w:rsidR="00BB4BD7" w:rsidRPr="00094B8B" w:rsidRDefault="00BB4BD7" w:rsidP="00BB4BD7">
      <w:pPr>
        <w:ind w:firstLine="993"/>
        <w:jc w:val="both"/>
        <w:rPr>
          <w:color w:val="000000"/>
        </w:rPr>
      </w:pP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Основные цели Программы:</w:t>
      </w:r>
    </w:p>
    <w:p w:rsidR="00407BA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оформление права муниципальной собственности на все объекты недвижимости муниципальной соб</w:t>
      </w:r>
      <w:r w:rsidR="00A31D0E">
        <w:rPr>
          <w:color w:val="000000"/>
        </w:rPr>
        <w:t>ственности;</w:t>
      </w:r>
    </w:p>
    <w:p w:rsidR="00625B1F" w:rsidRPr="00094B8B" w:rsidRDefault="00407BAF" w:rsidP="00BB4BD7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 w:rsidR="00625B1F" w:rsidRPr="00094B8B">
        <w:rPr>
          <w:color w:val="000000"/>
        </w:rPr>
        <w:t xml:space="preserve">осуществление государственного кадастрового учета </w:t>
      </w:r>
      <w:r w:rsidR="00534FB2">
        <w:rPr>
          <w:color w:val="000000"/>
        </w:rPr>
        <w:t xml:space="preserve">объектов недвижимости и </w:t>
      </w:r>
      <w:r w:rsidR="00625B1F" w:rsidRPr="00094B8B">
        <w:rPr>
          <w:color w:val="000000"/>
        </w:rPr>
        <w:t>земельных участков;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создание условий для рационального и эффективного использования земельных ресурсов поселения и вовлечение земельных участков в гражданский оборот;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повышение эффективности управления муниципальной собственностью;</w:t>
      </w:r>
    </w:p>
    <w:p w:rsidR="00534FB2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создание условий для получения максимальных доходов бюджета</w:t>
      </w:r>
      <w:r w:rsidR="00534FB2">
        <w:rPr>
          <w:color w:val="000000"/>
        </w:rPr>
        <w:t>;</w:t>
      </w:r>
    </w:p>
    <w:p w:rsidR="00625B1F" w:rsidRPr="00094B8B" w:rsidRDefault="00534FB2" w:rsidP="00BB4BD7">
      <w:pPr>
        <w:ind w:firstLine="993"/>
        <w:jc w:val="both"/>
        <w:rPr>
          <w:color w:val="000000"/>
        </w:rPr>
      </w:pPr>
      <w:r>
        <w:rPr>
          <w:color w:val="000000"/>
        </w:rPr>
        <w:t>- приведение в нормативное состояние, содержание и эффективное использование объектов недвижимости</w:t>
      </w:r>
      <w:r w:rsidR="00625B1F" w:rsidRPr="00094B8B">
        <w:rPr>
          <w:color w:val="000000"/>
        </w:rPr>
        <w:t>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Основные задачи Программы:</w:t>
      </w:r>
    </w:p>
    <w:p w:rsidR="00625B1F" w:rsidRPr="00675497" w:rsidRDefault="00E14FF4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 w:rsidR="00625B1F" w:rsidRPr="00675497">
        <w:rPr>
          <w:color w:val="000000"/>
        </w:rPr>
        <w:t>Оформление технических паспортов  и технических планов на объекты недвижимости;</w:t>
      </w:r>
    </w:p>
    <w:p w:rsidR="00625B1F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 Проведение землеустроительных</w:t>
      </w:r>
      <w:r w:rsidR="00407BAF">
        <w:rPr>
          <w:color w:val="000000"/>
        </w:rPr>
        <w:t xml:space="preserve"> работ;</w:t>
      </w:r>
    </w:p>
    <w:p w:rsidR="00046313" w:rsidRDefault="00046313" w:rsidP="00534FB2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Проведение </w:t>
      </w:r>
      <w:r w:rsidR="00534FB2">
        <w:rPr>
          <w:color w:val="000000"/>
        </w:rPr>
        <w:t>ремонтных работ</w:t>
      </w:r>
      <w:r>
        <w:rPr>
          <w:color w:val="000000"/>
        </w:rPr>
        <w:t>;</w:t>
      </w:r>
    </w:p>
    <w:p w:rsidR="006A17BB" w:rsidRPr="00675497" w:rsidRDefault="006A17BB" w:rsidP="00534FB2">
      <w:pPr>
        <w:ind w:firstLine="993"/>
        <w:jc w:val="both"/>
        <w:rPr>
          <w:color w:val="000000"/>
        </w:rPr>
      </w:pPr>
      <w:r>
        <w:rPr>
          <w:color w:val="000000"/>
        </w:rPr>
        <w:t>- Проведение изысканий и проектирования;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 Оформление права собственности на объекты недвижимости;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</w:t>
      </w:r>
      <w:r w:rsidR="00BB4BD7">
        <w:rPr>
          <w:color w:val="000000"/>
        </w:rPr>
        <w:t> </w:t>
      </w:r>
      <w:r w:rsidRPr="00675497">
        <w:rPr>
          <w:color w:val="000000"/>
        </w:rPr>
        <w:t>Оформление прав на земельные участки в с</w:t>
      </w:r>
      <w:r w:rsidR="00407BAF">
        <w:rPr>
          <w:color w:val="000000"/>
        </w:rPr>
        <w:t>оответствии с законодательством;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>
        <w:rPr>
          <w:color w:val="000000"/>
        </w:rPr>
        <w:t>О</w:t>
      </w:r>
      <w:r w:rsidRPr="00675497">
        <w:rPr>
          <w:color w:val="000000"/>
        </w:rPr>
        <w:t>беспечение реализации прав граждан и юридических лиц на земельные участки под существующими объектами;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 xml:space="preserve">- </w:t>
      </w:r>
      <w:hyperlink r:id="rId13" w:tooltip="Приватизация муниципального имущества" w:history="1">
        <w:r>
          <w:rPr>
            <w:color w:val="000000"/>
          </w:rPr>
          <w:t>П</w:t>
        </w:r>
        <w:r w:rsidRPr="00FB3E21">
          <w:rPr>
            <w:color w:val="000000"/>
          </w:rPr>
          <w:t>риватизация муниципального</w:t>
        </w:r>
      </w:hyperlink>
      <w:r w:rsidRPr="00FB3E21">
        <w:rPr>
          <w:color w:val="000000"/>
        </w:rPr>
        <w:t xml:space="preserve"> </w:t>
      </w:r>
      <w:r w:rsidRPr="00675497">
        <w:rPr>
          <w:color w:val="000000"/>
        </w:rPr>
        <w:t>имущества;</w:t>
      </w:r>
    </w:p>
    <w:p w:rsidR="00625B1F" w:rsidRDefault="00625B1F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E14FF4">
        <w:rPr>
          <w:color w:val="000000"/>
        </w:rPr>
        <w:t xml:space="preserve"> </w:t>
      </w:r>
      <w:r>
        <w:rPr>
          <w:color w:val="000000"/>
        </w:rPr>
        <w:t>О</w:t>
      </w:r>
      <w:r w:rsidRPr="00675497">
        <w:rPr>
          <w:color w:val="000000"/>
        </w:rPr>
        <w:t xml:space="preserve">беспечение учета муниципальной собственности муниципального образования Виллозское  </w:t>
      </w:r>
      <w:r w:rsidR="00E14FF4">
        <w:rPr>
          <w:color w:val="000000"/>
        </w:rPr>
        <w:t>городское поселение.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lastRenderedPageBreak/>
        <w:t xml:space="preserve">Мероприятия Программы являются продолжением мероприятий, ранее реализованных </w:t>
      </w:r>
      <w:r>
        <w:rPr>
          <w:color w:val="000000"/>
        </w:rPr>
        <w:t>в рамках</w:t>
      </w:r>
      <w:r w:rsidR="00407BAF">
        <w:rPr>
          <w:color w:val="000000"/>
        </w:rPr>
        <w:t xml:space="preserve"> основной деятельности </w:t>
      </w:r>
      <w:r>
        <w:rPr>
          <w:color w:val="000000"/>
        </w:rPr>
        <w:t>администрации Виллозского</w:t>
      </w:r>
      <w:r w:rsidR="00407BAF">
        <w:rPr>
          <w:color w:val="000000"/>
        </w:rPr>
        <w:t xml:space="preserve"> городского</w:t>
      </w:r>
      <w:r w:rsidRPr="00094B8B">
        <w:rPr>
          <w:color w:val="000000"/>
        </w:rPr>
        <w:t xml:space="preserve"> поселения, направленных на решение задач и полномочий по управлению и распоряжению муниципальным имуществом и земельными участками, находящимися в собственности муниципального образования</w:t>
      </w:r>
      <w:r w:rsidR="005F1428">
        <w:rPr>
          <w:color w:val="000000"/>
        </w:rPr>
        <w:t xml:space="preserve"> Виллозское городское</w:t>
      </w:r>
      <w:r>
        <w:rPr>
          <w:color w:val="000000"/>
        </w:rPr>
        <w:t xml:space="preserve"> поселение</w:t>
      </w:r>
      <w:r w:rsidRPr="00094B8B">
        <w:rPr>
          <w:color w:val="000000"/>
        </w:rPr>
        <w:t xml:space="preserve">, </w:t>
      </w:r>
      <w:r w:rsidRPr="00772563">
        <w:rPr>
          <w:color w:val="000000"/>
        </w:rPr>
        <w:t>а также земельными участками, государственная собственность на которые не разграничена.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Срок реализации Программы – 20</w:t>
      </w:r>
      <w:r w:rsidR="00AB4015">
        <w:rPr>
          <w:color w:val="000000"/>
        </w:rPr>
        <w:t xml:space="preserve">18-2020 </w:t>
      </w:r>
      <w:r>
        <w:rPr>
          <w:color w:val="000000"/>
        </w:rPr>
        <w:t>год</w:t>
      </w:r>
      <w:r w:rsidR="00AB4015">
        <w:rPr>
          <w:color w:val="000000"/>
        </w:rPr>
        <w:t>ы</w:t>
      </w:r>
      <w:r w:rsidRPr="00094B8B">
        <w:rPr>
          <w:color w:val="000000"/>
        </w:rPr>
        <w:t>.</w:t>
      </w:r>
    </w:p>
    <w:p w:rsidR="002E73F5" w:rsidRDefault="002E73F5" w:rsidP="00625B1F">
      <w:pPr>
        <w:ind w:left="28" w:right="28"/>
        <w:jc w:val="both"/>
        <w:rPr>
          <w:color w:val="000000"/>
        </w:rPr>
      </w:pPr>
    </w:p>
    <w:p w:rsidR="0015052E" w:rsidRDefault="0015052E" w:rsidP="00625B1F">
      <w:pPr>
        <w:ind w:left="28" w:right="28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094B8B">
        <w:rPr>
          <w:color w:val="000000"/>
        </w:rPr>
        <w:t>3</w:t>
      </w:r>
      <w:r>
        <w:rPr>
          <w:color w:val="000000"/>
        </w:rPr>
        <w:t xml:space="preserve">. </w:t>
      </w:r>
      <w:r w:rsidRPr="00094B8B">
        <w:rPr>
          <w:color w:val="000000"/>
        </w:rPr>
        <w:t xml:space="preserve"> СИСТЕМА ПРОГРАММНЫХ МЕРОПРИЯТИЙ, В ТОМ ЧИСЛЕ РЕСУРСНОЕ ОБЕСПЕЧЕНИЕ ПР</w:t>
      </w:r>
      <w:r>
        <w:rPr>
          <w:color w:val="000000"/>
        </w:rPr>
        <w:t>ОГРАММЫ, С ПЕРЕЧНЕМ МЕРОПРИЯТИЙ</w:t>
      </w:r>
      <w:r w:rsidRPr="00094B8B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094B8B">
        <w:rPr>
          <w:color w:val="000000"/>
        </w:rPr>
        <w:t>ИСТОЧНИКАМ  ФИНАНСИРОВАНИЯ</w:t>
      </w:r>
    </w:p>
    <w:p w:rsidR="00BB4BD7" w:rsidRPr="00094B8B" w:rsidRDefault="00BB4BD7" w:rsidP="00BB4BD7">
      <w:pPr>
        <w:ind w:left="28" w:right="28" w:firstLine="965"/>
        <w:jc w:val="both"/>
        <w:rPr>
          <w:color w:val="000000"/>
        </w:rPr>
      </w:pPr>
    </w:p>
    <w:p w:rsidR="00625B1F" w:rsidRPr="00094B8B" w:rsidRDefault="00625B1F" w:rsidP="00BB4BD7">
      <w:pPr>
        <w:ind w:left="28" w:right="28" w:firstLine="965"/>
        <w:jc w:val="both"/>
        <w:rPr>
          <w:color w:val="000000"/>
        </w:rPr>
      </w:pPr>
      <w:r w:rsidRPr="00094B8B">
        <w:rPr>
          <w:color w:val="000000"/>
        </w:rPr>
        <w:t>Мероприятия по реализации Программы: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- Проведение работ по формированию и постановке на государственный кадастровый  учет объектов муниципального имущества</w:t>
      </w:r>
      <w:r w:rsidR="00E14FF4">
        <w:rPr>
          <w:color w:val="000000"/>
        </w:rPr>
        <w:t>;</w:t>
      </w:r>
      <w:r w:rsidRPr="00FE42EF">
        <w:rPr>
          <w:color w:val="000000"/>
        </w:rPr>
        <w:t xml:space="preserve"> </w:t>
      </w:r>
    </w:p>
    <w:p w:rsidR="00046313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E14FF4">
        <w:rPr>
          <w:color w:val="000000"/>
        </w:rPr>
        <w:t xml:space="preserve"> </w:t>
      </w:r>
      <w:r w:rsidRPr="00FE42EF">
        <w:rPr>
          <w:color w:val="000000"/>
        </w:rPr>
        <w:t>Формирование земельных участков, постановка их  на кадастровый учет</w:t>
      </w:r>
      <w:r w:rsidR="005F1428">
        <w:rPr>
          <w:color w:val="000000"/>
        </w:rPr>
        <w:t>;</w:t>
      </w:r>
    </w:p>
    <w:p w:rsidR="00046313" w:rsidRDefault="00046313" w:rsidP="00BB4BD7">
      <w:pPr>
        <w:ind w:left="28" w:right="28" w:firstLine="965"/>
        <w:rPr>
          <w:color w:val="000000"/>
        </w:rPr>
      </w:pPr>
      <w:r>
        <w:rPr>
          <w:color w:val="000000"/>
        </w:rPr>
        <w:t>-  Проведение изысканий и проектирования;</w:t>
      </w:r>
    </w:p>
    <w:p w:rsidR="006A17BB" w:rsidRPr="00FB3E21" w:rsidRDefault="006A17BB" w:rsidP="00BB4BD7">
      <w:pPr>
        <w:ind w:left="28" w:right="28" w:firstLine="965"/>
        <w:rPr>
          <w:color w:val="000000"/>
        </w:rPr>
      </w:pPr>
      <w:r>
        <w:rPr>
          <w:color w:val="000000"/>
        </w:rPr>
        <w:t>-  Проведение ремонтных работ;</w:t>
      </w:r>
    </w:p>
    <w:p w:rsidR="00625B1F" w:rsidRDefault="00625B1F" w:rsidP="00BB4BD7">
      <w:pPr>
        <w:ind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Оплата независимой оценки   объектов  муниципального имущества, в соответствии с прогнозным планом приватизации имущества</w:t>
      </w:r>
      <w:r w:rsidR="005F1428">
        <w:rPr>
          <w:color w:val="000000"/>
        </w:rPr>
        <w:t>;</w:t>
      </w:r>
      <w:r w:rsidRPr="00FE42EF">
        <w:rPr>
          <w:color w:val="000000"/>
        </w:rPr>
        <w:t xml:space="preserve"> 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Размещение и обнародование информации о муниципальном (бесхозяйном) имуществе в средствах массовой информации</w:t>
      </w:r>
      <w:r w:rsidR="005F1428">
        <w:rPr>
          <w:color w:val="000000"/>
        </w:rPr>
        <w:t>;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-</w:t>
      </w:r>
      <w:r w:rsidR="006A17BB">
        <w:rPr>
          <w:color w:val="000000"/>
        </w:rPr>
        <w:t xml:space="preserve"> </w:t>
      </w:r>
      <w:r w:rsidRPr="00FE42EF">
        <w:rPr>
          <w:color w:val="000000"/>
        </w:rPr>
        <w:t>Оплата</w:t>
      </w:r>
      <w:r w:rsidR="006A17BB">
        <w:rPr>
          <w:color w:val="000000"/>
        </w:rPr>
        <w:t xml:space="preserve"> работ и услуг в рамках мероприятий </w:t>
      </w:r>
      <w:r w:rsidRPr="00FE42EF">
        <w:rPr>
          <w:color w:val="000000"/>
        </w:rPr>
        <w:t>по приватизации муниципального имущества</w:t>
      </w:r>
      <w:r w:rsidR="005F1428">
        <w:rPr>
          <w:color w:val="000000"/>
        </w:rPr>
        <w:t>.</w:t>
      </w:r>
    </w:p>
    <w:p w:rsidR="005F1428" w:rsidRPr="00FE42EF" w:rsidRDefault="005F1428" w:rsidP="00BB4BD7">
      <w:pPr>
        <w:ind w:left="28" w:right="28" w:firstLine="965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b/>
          <w:color w:val="000000"/>
          <w:sz w:val="16"/>
          <w:szCs w:val="16"/>
        </w:rPr>
      </w:pPr>
      <w:r w:rsidRPr="00094B8B">
        <w:rPr>
          <w:color w:val="000000"/>
        </w:rPr>
        <w:t>Система программных мероприятий, требующих ресурсного обеспечения Пр</w:t>
      </w:r>
      <w:r>
        <w:rPr>
          <w:color w:val="000000"/>
        </w:rPr>
        <w:t>ограммы, с перечнем мероприятий,</w:t>
      </w:r>
      <w:r w:rsidRPr="00094B8B">
        <w:rPr>
          <w:color w:val="000000"/>
        </w:rPr>
        <w:t xml:space="preserve"> направлениям финансового </w:t>
      </w:r>
      <w:r>
        <w:rPr>
          <w:color w:val="000000"/>
        </w:rPr>
        <w:t>обеспечения приведена в таблице 1</w:t>
      </w:r>
      <w:r w:rsidR="005F1428">
        <w:rPr>
          <w:color w:val="000000"/>
        </w:rPr>
        <w:t>.</w:t>
      </w:r>
    </w:p>
    <w:p w:rsidR="005F1428" w:rsidRDefault="005F1428" w:rsidP="005F1428">
      <w:pPr>
        <w:ind w:left="28" w:right="28"/>
        <w:jc w:val="both"/>
        <w:rPr>
          <w:color w:val="000000"/>
        </w:rPr>
      </w:pPr>
    </w:p>
    <w:p w:rsidR="006A17BB" w:rsidRDefault="006A17BB" w:rsidP="005F1428">
      <w:pPr>
        <w:ind w:right="28"/>
        <w:jc w:val="both"/>
        <w:rPr>
          <w:color w:val="000000"/>
        </w:rPr>
      </w:pPr>
    </w:p>
    <w:p w:rsidR="005F1428" w:rsidRPr="005F1428" w:rsidRDefault="005F1428" w:rsidP="005F1428">
      <w:pPr>
        <w:ind w:right="28"/>
        <w:jc w:val="both"/>
        <w:rPr>
          <w:color w:val="000000"/>
        </w:rPr>
      </w:pPr>
      <w:r w:rsidRPr="005F1428">
        <w:rPr>
          <w:color w:val="000000"/>
        </w:rPr>
        <w:t>Таблица 1.</w:t>
      </w:r>
    </w:p>
    <w:p w:rsidR="00625B1F" w:rsidRPr="005F1428" w:rsidRDefault="00625B1F" w:rsidP="00BB4BD7">
      <w:pPr>
        <w:shd w:val="clear" w:color="auto" w:fill="FFFFFF"/>
        <w:spacing w:before="100" w:beforeAutospacing="1" w:after="150"/>
        <w:jc w:val="center"/>
        <w:rPr>
          <w:b/>
          <w:color w:val="000000"/>
          <w:sz w:val="18"/>
          <w:szCs w:val="18"/>
        </w:rPr>
      </w:pPr>
      <w:r w:rsidRPr="005F1428">
        <w:rPr>
          <w:b/>
          <w:color w:val="000000"/>
          <w:sz w:val="18"/>
          <w:szCs w:val="18"/>
        </w:rPr>
        <w:t>МЕРОПРИЯТИЯ И  РЕСУРСН</w:t>
      </w:r>
      <w:r w:rsidR="005F1428" w:rsidRPr="005F1428">
        <w:rPr>
          <w:b/>
          <w:color w:val="000000"/>
          <w:sz w:val="18"/>
          <w:szCs w:val="18"/>
        </w:rPr>
        <w:t>ОЕ ОБЕСПЕЧЕНИЕ ПРОГРАММЫ на 2018</w:t>
      </w:r>
      <w:r w:rsidR="00C20064">
        <w:rPr>
          <w:b/>
          <w:color w:val="000000"/>
          <w:sz w:val="18"/>
          <w:szCs w:val="18"/>
        </w:rPr>
        <w:t>-2020</w:t>
      </w:r>
      <w:r w:rsidRPr="005F1428">
        <w:rPr>
          <w:b/>
          <w:color w:val="000000"/>
          <w:sz w:val="18"/>
          <w:szCs w:val="18"/>
        </w:rPr>
        <w:t xml:space="preserve"> ГОД</w:t>
      </w:r>
      <w:r w:rsidR="00C20064">
        <w:rPr>
          <w:b/>
          <w:color w:val="000000"/>
          <w:sz w:val="18"/>
          <w:szCs w:val="18"/>
        </w:rPr>
        <w:t>Ы</w:t>
      </w:r>
    </w:p>
    <w:tbl>
      <w:tblPr>
        <w:tblW w:w="5050" w:type="pct"/>
        <w:tblInd w:w="-9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"/>
        <w:gridCol w:w="4033"/>
        <w:gridCol w:w="1515"/>
        <w:gridCol w:w="1515"/>
        <w:gridCol w:w="1519"/>
      </w:tblGrid>
      <w:tr w:rsidR="00C20064" w:rsidRPr="00E84AE6" w:rsidTr="006A17BB">
        <w:trPr>
          <w:cantSplit/>
          <w:trHeight w:val="398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B4BD7">
              <w:rPr>
                <w:b/>
                <w:color w:val="000000"/>
              </w:rPr>
              <w:t>п</w:t>
            </w:r>
            <w:proofErr w:type="spellEnd"/>
            <w:proofErr w:type="gramEnd"/>
            <w:r w:rsidRPr="00BB4BD7">
              <w:rPr>
                <w:b/>
                <w:color w:val="000000"/>
              </w:rPr>
              <w:t>/</w:t>
            </w:r>
            <w:proofErr w:type="spellStart"/>
            <w:r w:rsidRPr="00BB4BD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Объем финансирования из местного бюджета, тыс. руб.</w:t>
            </w:r>
          </w:p>
        </w:tc>
      </w:tr>
      <w:tr w:rsidR="00C20064" w:rsidRPr="00E84AE6" w:rsidTr="006A17BB">
        <w:trPr>
          <w:cantSplit/>
          <w:trHeight w:val="39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2018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2019 год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2020 год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20064" w:rsidRPr="003A0649">
              <w:rPr>
                <w:color w:val="000000"/>
              </w:rPr>
              <w:t>00,0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</w:tr>
      <w:tr w:rsidR="00046313" w:rsidRPr="00E84AE6" w:rsidTr="00F361CC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6313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6313" w:rsidRPr="003A0649" w:rsidRDefault="00046313" w:rsidP="00F52C0B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Проведение изысканий и проектирования для строительства административного здания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064" w:rsidRPr="00E84AE6" w:rsidTr="00F361CC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F52C0B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Оплата независимой оценки   объектов  муниципального </w:t>
            </w:r>
            <w:r w:rsidRPr="003A0649">
              <w:rPr>
                <w:color w:val="000000"/>
              </w:rPr>
              <w:lastRenderedPageBreak/>
              <w:t>имущества, в соответствии с прогнозным планом приватизации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Размещение и обнародование информации о муниципальном (бесхозяйном) имуществе в средствах массовой информации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</w:tr>
      <w:tr w:rsidR="006A17BB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7BB" w:rsidRPr="00BB4BD7" w:rsidRDefault="006A17BB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7BB" w:rsidRPr="003A0649" w:rsidRDefault="002F6B23" w:rsidP="002F6B23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Ремонт н</w:t>
            </w:r>
            <w:r w:rsidRPr="002F6B23">
              <w:rPr>
                <w:color w:val="000000"/>
              </w:rPr>
              <w:t>ежило</w:t>
            </w:r>
            <w:r>
              <w:rPr>
                <w:color w:val="000000"/>
              </w:rPr>
              <w:t>го</w:t>
            </w:r>
            <w:r w:rsidRPr="002F6B23">
              <w:rPr>
                <w:color w:val="000000"/>
              </w:rPr>
              <w:t xml:space="preserve"> помещени</w:t>
            </w:r>
            <w:r>
              <w:rPr>
                <w:color w:val="000000"/>
              </w:rPr>
              <w:t>я</w:t>
            </w:r>
            <w:r w:rsidRPr="002F6B23">
              <w:rPr>
                <w:color w:val="000000"/>
              </w:rPr>
              <w:t>, здания столовой</w:t>
            </w:r>
            <w:r>
              <w:rPr>
                <w:color w:val="000000"/>
              </w:rPr>
              <w:t>-магазина для муниципальных нужд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16 050,0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61CC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1CC" w:rsidRDefault="00F361CC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1CC" w:rsidRDefault="00F361CC" w:rsidP="00F361CC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в муниципальную собственность объектов недвижимости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F361CC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F361CC" w:rsidRDefault="00C20064" w:rsidP="00625B1F">
            <w:pPr>
              <w:spacing w:before="30" w:after="30" w:line="270" w:lineRule="atLeast"/>
              <w:ind w:left="30" w:right="30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Итого: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3</w:t>
            </w:r>
            <w:r w:rsidR="00C20064" w:rsidRPr="00F361CC">
              <w:rPr>
                <w:b/>
                <w:color w:val="000000"/>
              </w:rPr>
              <w:t>400,0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20 850,0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400,0</w:t>
            </w:r>
          </w:p>
        </w:tc>
      </w:tr>
    </w:tbl>
    <w:p w:rsidR="00625B1F" w:rsidRDefault="00625B1F" w:rsidP="00625B1F">
      <w:pPr>
        <w:ind w:left="28" w:right="28"/>
        <w:rPr>
          <w:color w:val="000000"/>
        </w:rPr>
      </w:pPr>
    </w:p>
    <w:p w:rsidR="00046313" w:rsidRDefault="00046313" w:rsidP="00625B1F">
      <w:pPr>
        <w:ind w:left="28" w:right="28"/>
        <w:rPr>
          <w:color w:val="000000"/>
        </w:rPr>
      </w:pPr>
    </w:p>
    <w:p w:rsidR="00046313" w:rsidRDefault="00046313" w:rsidP="00625B1F">
      <w:pPr>
        <w:ind w:left="28" w:right="28"/>
        <w:rPr>
          <w:color w:val="000000"/>
        </w:rPr>
      </w:pPr>
    </w:p>
    <w:p w:rsidR="00625B1F" w:rsidRPr="00FE42E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4</w:t>
      </w:r>
      <w:r>
        <w:rPr>
          <w:color w:val="000000"/>
        </w:rPr>
        <w:t xml:space="preserve">. </w:t>
      </w:r>
      <w:r w:rsidRPr="00FE42EF">
        <w:rPr>
          <w:color w:val="000000"/>
        </w:rPr>
        <w:t xml:space="preserve"> НОРМАТИВНОЕ ОБЕСПЕЧЕНИЕ ПРОГРАММЫ</w:t>
      </w:r>
    </w:p>
    <w:p w:rsidR="00625B1F" w:rsidRDefault="00625B1F" w:rsidP="00625B1F">
      <w:pPr>
        <w:ind w:left="28" w:right="28"/>
        <w:jc w:val="both"/>
        <w:rPr>
          <w:color w:val="000000"/>
        </w:rPr>
      </w:pPr>
      <w:r w:rsidRPr="00FE42EF">
        <w:rPr>
          <w:color w:val="000000"/>
        </w:rPr>
        <w:t>В целях реализации Программы и с учетом принятия федеральных, областных, муницип</w:t>
      </w:r>
      <w:r w:rsidR="00F52C0B">
        <w:rPr>
          <w:color w:val="000000"/>
        </w:rPr>
        <w:t>альных правовых актов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адми</w:t>
      </w:r>
      <w:r w:rsidR="005F1428">
        <w:rPr>
          <w:color w:val="000000"/>
        </w:rPr>
        <w:t>нистрацией Виллозского городского</w:t>
      </w:r>
      <w:r w:rsidRPr="00FE42EF">
        <w:rPr>
          <w:color w:val="000000"/>
        </w:rPr>
        <w:t xml:space="preserve">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625B1F" w:rsidRDefault="00625B1F" w:rsidP="00625B1F">
      <w:pPr>
        <w:ind w:left="28" w:right="28"/>
        <w:jc w:val="both"/>
        <w:rPr>
          <w:color w:val="000000"/>
        </w:rPr>
      </w:pPr>
    </w:p>
    <w:p w:rsidR="002E73F5" w:rsidRDefault="002E73F5" w:rsidP="00625B1F">
      <w:pPr>
        <w:ind w:left="28" w:right="28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5. ОЖИДАЕМЫЕ РЕЗУЛЬТАТЫ</w:t>
      </w:r>
      <w:r w:rsidR="003A3B34">
        <w:rPr>
          <w:color w:val="000000"/>
        </w:rPr>
        <w:t xml:space="preserve"> </w:t>
      </w:r>
      <w:r>
        <w:rPr>
          <w:color w:val="000000"/>
        </w:rPr>
        <w:t>РЕАЛИЗАЦИИ МЕРОПРИЯТИЙ ПРОГРАММЫ И ПОКАЗАТЕЛИ РЕЗУЛЬТАТИВНОСТИ</w:t>
      </w:r>
      <w:r w:rsidR="005F1428">
        <w:rPr>
          <w:color w:val="000000"/>
        </w:rPr>
        <w:t xml:space="preserve"> ПРОГРАММЫ</w:t>
      </w:r>
    </w:p>
    <w:p w:rsidR="005F1428" w:rsidRDefault="005F1428" w:rsidP="00625B1F">
      <w:pPr>
        <w:ind w:left="28" w:right="28"/>
        <w:jc w:val="both"/>
        <w:rPr>
          <w:color w:val="000000"/>
        </w:rPr>
      </w:pP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 xml:space="preserve">а) увеличение доли муниципальных объектов недвижимости (имущество),  имеющих зарегистрированное право собственности в </w:t>
      </w:r>
      <w:r w:rsidR="005F1428">
        <w:rPr>
          <w:color w:val="000000"/>
        </w:rPr>
        <w:t>установленном законом порядке</w:t>
      </w:r>
      <w:r w:rsidRPr="00C3203B">
        <w:rPr>
          <w:color w:val="000000"/>
        </w:rPr>
        <w:t>;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</w:t>
      </w:r>
      <w:r w:rsidR="005F1428">
        <w:rPr>
          <w:color w:val="000000"/>
        </w:rPr>
        <w:t>собственности в установленном законом порядке</w:t>
      </w:r>
      <w:r w:rsidRPr="00C3203B">
        <w:rPr>
          <w:color w:val="000000"/>
        </w:rPr>
        <w:t xml:space="preserve">; 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Бюджетная эффективность (</w:t>
      </w:r>
      <w:proofErr w:type="spellStart"/>
      <w:r w:rsidRPr="00C3203B">
        <w:rPr>
          <w:color w:val="000000"/>
        </w:rPr>
        <w:t>Бэ</w:t>
      </w:r>
      <w:proofErr w:type="spellEnd"/>
      <w:r w:rsidRPr="00C3203B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625B1F" w:rsidRDefault="00625B1F" w:rsidP="005B3AEC">
      <w:pPr>
        <w:ind w:left="28" w:right="28" w:firstLine="965"/>
        <w:rPr>
          <w:color w:val="000000"/>
        </w:rPr>
      </w:pPr>
      <w:proofErr w:type="spellStart"/>
      <w:r>
        <w:rPr>
          <w:color w:val="000000"/>
        </w:rPr>
        <w:t>Бэ=</w:t>
      </w:r>
      <w:proofErr w:type="spellEnd"/>
      <w:r>
        <w:rPr>
          <w:color w:val="000000"/>
        </w:rPr>
        <w:t xml:space="preserve"> </w:t>
      </w:r>
      <w:r w:rsidRPr="009C45C0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C45C0">
        <w:rPr>
          <w:color w:val="000000"/>
          <w:u w:val="single"/>
        </w:rPr>
        <w:t>x</w:t>
      </w:r>
      <w:proofErr w:type="spellEnd"/>
      <w:r w:rsidRPr="009C45C0">
        <w:rPr>
          <w:color w:val="000000"/>
          <w:u w:val="single"/>
        </w:rPr>
        <w:t xml:space="preserve"> 100</w:t>
      </w:r>
      <w:r w:rsidRPr="00C3203B">
        <w:rPr>
          <w:color w:val="000000"/>
        </w:rPr>
        <w:t xml:space="preserve">%   </w:t>
      </w:r>
    </w:p>
    <w:p w:rsidR="00625B1F" w:rsidRPr="00C3203B" w:rsidRDefault="00625B1F" w:rsidP="005B3AEC">
      <w:pPr>
        <w:ind w:left="28" w:right="28" w:firstLine="965"/>
        <w:rPr>
          <w:color w:val="000000"/>
        </w:rPr>
      </w:pPr>
      <w:r>
        <w:rPr>
          <w:color w:val="000000"/>
        </w:rPr>
        <w:t xml:space="preserve">            утвержденный план финансирования</w:t>
      </w:r>
      <w:r w:rsidRPr="00C3203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</w:t>
      </w:r>
    </w:p>
    <w:p w:rsidR="005C26F6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5C26F6" w:rsidRDefault="005C26F6" w:rsidP="005B3AEC">
      <w:pPr>
        <w:ind w:left="28" w:right="28" w:firstLine="965"/>
        <w:jc w:val="both"/>
        <w:rPr>
          <w:color w:val="000000"/>
        </w:rPr>
      </w:pPr>
    </w:p>
    <w:sectPr w:rsidR="005C26F6" w:rsidSect="00BB4B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339CD"/>
    <w:rsid w:val="00033E01"/>
    <w:rsid w:val="000346C7"/>
    <w:rsid w:val="00046313"/>
    <w:rsid w:val="00057645"/>
    <w:rsid w:val="000B3354"/>
    <w:rsid w:val="0015052E"/>
    <w:rsid w:val="001530AB"/>
    <w:rsid w:val="001769EA"/>
    <w:rsid w:val="001F1B5D"/>
    <w:rsid w:val="001F74E2"/>
    <w:rsid w:val="00200006"/>
    <w:rsid w:val="002011CE"/>
    <w:rsid w:val="002110DE"/>
    <w:rsid w:val="00236B6C"/>
    <w:rsid w:val="00262BE6"/>
    <w:rsid w:val="00267884"/>
    <w:rsid w:val="00272716"/>
    <w:rsid w:val="002E73F5"/>
    <w:rsid w:val="002F6B23"/>
    <w:rsid w:val="00361105"/>
    <w:rsid w:val="0037599E"/>
    <w:rsid w:val="00385B6B"/>
    <w:rsid w:val="003878AC"/>
    <w:rsid w:val="003A3B34"/>
    <w:rsid w:val="003C1892"/>
    <w:rsid w:val="003C4223"/>
    <w:rsid w:val="003D0E05"/>
    <w:rsid w:val="003D1928"/>
    <w:rsid w:val="00407BAF"/>
    <w:rsid w:val="00413B09"/>
    <w:rsid w:val="00431585"/>
    <w:rsid w:val="004510EE"/>
    <w:rsid w:val="004522FB"/>
    <w:rsid w:val="004756A7"/>
    <w:rsid w:val="00483BC5"/>
    <w:rsid w:val="00497BA6"/>
    <w:rsid w:val="004B27C4"/>
    <w:rsid w:val="00534FB2"/>
    <w:rsid w:val="00556818"/>
    <w:rsid w:val="005571F4"/>
    <w:rsid w:val="00564E96"/>
    <w:rsid w:val="00572CBE"/>
    <w:rsid w:val="00586E91"/>
    <w:rsid w:val="00592F70"/>
    <w:rsid w:val="005A3D9B"/>
    <w:rsid w:val="005B3AEC"/>
    <w:rsid w:val="005C26F6"/>
    <w:rsid w:val="005E46E3"/>
    <w:rsid w:val="005F1428"/>
    <w:rsid w:val="005F6429"/>
    <w:rsid w:val="00625B1F"/>
    <w:rsid w:val="00642C74"/>
    <w:rsid w:val="00692991"/>
    <w:rsid w:val="0069449B"/>
    <w:rsid w:val="006A17BB"/>
    <w:rsid w:val="006B704A"/>
    <w:rsid w:val="00702654"/>
    <w:rsid w:val="0071306C"/>
    <w:rsid w:val="0073219D"/>
    <w:rsid w:val="007712A5"/>
    <w:rsid w:val="007834BC"/>
    <w:rsid w:val="007B085D"/>
    <w:rsid w:val="007E0A4A"/>
    <w:rsid w:val="007E6461"/>
    <w:rsid w:val="007E790F"/>
    <w:rsid w:val="007F1400"/>
    <w:rsid w:val="007F2D71"/>
    <w:rsid w:val="00825C0B"/>
    <w:rsid w:val="00862F16"/>
    <w:rsid w:val="00894EC0"/>
    <w:rsid w:val="00895A58"/>
    <w:rsid w:val="0089622F"/>
    <w:rsid w:val="008A64C2"/>
    <w:rsid w:val="008B5A76"/>
    <w:rsid w:val="008D008B"/>
    <w:rsid w:val="00901305"/>
    <w:rsid w:val="00902722"/>
    <w:rsid w:val="00903660"/>
    <w:rsid w:val="00980445"/>
    <w:rsid w:val="0099745B"/>
    <w:rsid w:val="00A069DF"/>
    <w:rsid w:val="00A31D0E"/>
    <w:rsid w:val="00A440F4"/>
    <w:rsid w:val="00A861FF"/>
    <w:rsid w:val="00AB4015"/>
    <w:rsid w:val="00AD597D"/>
    <w:rsid w:val="00B00D62"/>
    <w:rsid w:val="00B33A3A"/>
    <w:rsid w:val="00B51CBB"/>
    <w:rsid w:val="00B733F5"/>
    <w:rsid w:val="00B96724"/>
    <w:rsid w:val="00BB4BD7"/>
    <w:rsid w:val="00C20064"/>
    <w:rsid w:val="00C240D3"/>
    <w:rsid w:val="00C44A88"/>
    <w:rsid w:val="00C60A1E"/>
    <w:rsid w:val="00CC3727"/>
    <w:rsid w:val="00CF4832"/>
    <w:rsid w:val="00D36DDE"/>
    <w:rsid w:val="00D808F9"/>
    <w:rsid w:val="00D9333C"/>
    <w:rsid w:val="00DA200E"/>
    <w:rsid w:val="00DC40C3"/>
    <w:rsid w:val="00DF365A"/>
    <w:rsid w:val="00DF7B6E"/>
    <w:rsid w:val="00E14FF4"/>
    <w:rsid w:val="00E51DAF"/>
    <w:rsid w:val="00E557D8"/>
    <w:rsid w:val="00EA7D1B"/>
    <w:rsid w:val="00EB3757"/>
    <w:rsid w:val="00EB4E39"/>
    <w:rsid w:val="00EF2A4E"/>
    <w:rsid w:val="00F15922"/>
    <w:rsid w:val="00F23CC8"/>
    <w:rsid w:val="00F361CC"/>
    <w:rsid w:val="00F37EB6"/>
    <w:rsid w:val="00F4204A"/>
    <w:rsid w:val="00F43210"/>
    <w:rsid w:val="00F52C0B"/>
    <w:rsid w:val="00FA18E0"/>
    <w:rsid w:val="00F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privatizatciya_munitcipalmznogo_imu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11" Type="http://schemas.openxmlformats.org/officeDocument/2006/relationships/hyperlink" Target="http://pandia.ru/text/category/istochniki_finansirovan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15886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15</cp:revision>
  <cp:lastPrinted>2019-04-10T07:54:00Z</cp:lastPrinted>
  <dcterms:created xsi:type="dcterms:W3CDTF">2018-10-23T12:46:00Z</dcterms:created>
  <dcterms:modified xsi:type="dcterms:W3CDTF">2019-04-19T12:10:00Z</dcterms:modified>
</cp:coreProperties>
</file>