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-177165</wp:posOffset>
            </wp:positionV>
            <wp:extent cx="885825" cy="89535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 xml:space="preserve">ГОСУДАРСТВЕННОЕ УЧРЕЖДЕНИЕ - Управление Пенсионного фонда </w:t>
      </w:r>
      <w:proofErr w:type="gramStart"/>
      <w:r w:rsidRPr="00174304">
        <w:rPr>
          <w:i/>
          <w:caps/>
          <w:shadow/>
        </w:rPr>
        <w:t>Российской</w:t>
      </w:r>
      <w:proofErr w:type="gramEnd"/>
      <w:r w:rsidRPr="00174304">
        <w:rPr>
          <w:i/>
          <w:caps/>
          <w:shadow/>
        </w:rPr>
        <w:t xml:space="preserve"> </w:t>
      </w: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>
        <w:rPr>
          <w:i/>
          <w:caps/>
          <w:shadow/>
        </w:rPr>
        <w:t>Ф</w:t>
      </w:r>
      <w:r w:rsidRPr="00174304">
        <w:rPr>
          <w:i/>
          <w:caps/>
          <w:shadow/>
        </w:rPr>
        <w:t>едерации в ЛОМОНОСОВСКОМ РАЙОНЕ</w:t>
      </w:r>
    </w:p>
    <w:p w:rsidR="009606C1" w:rsidRPr="00174304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>Ленинградской области (</w:t>
      </w:r>
      <w:proofErr w:type="gramStart"/>
      <w:r w:rsidRPr="00174304">
        <w:rPr>
          <w:i/>
          <w:caps/>
          <w:shadow/>
        </w:rPr>
        <w:t>МЕЖРАЙОННОЕ</w:t>
      </w:r>
      <w:proofErr w:type="gramEnd"/>
      <w:r w:rsidRPr="00174304">
        <w:rPr>
          <w:i/>
          <w:caps/>
          <w:shadow/>
        </w:rPr>
        <w:t>)</w:t>
      </w:r>
    </w:p>
    <w:p w:rsidR="00A8546D" w:rsidRPr="009606C1" w:rsidRDefault="00A8546D" w:rsidP="00A8546D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Arial"/>
          <w:b/>
          <w:color w:val="333333"/>
          <w:kern w:val="36"/>
          <w:sz w:val="54"/>
          <w:szCs w:val="54"/>
          <w:lang w:eastAsia="ru-RU"/>
        </w:rPr>
      </w:pPr>
      <w:r w:rsidRPr="009606C1">
        <w:rPr>
          <w:rFonts w:ascii="inherit" w:eastAsia="Times New Roman" w:hAnsi="inherit" w:cs="Arial"/>
          <w:b/>
          <w:color w:val="333333"/>
          <w:kern w:val="36"/>
          <w:sz w:val="54"/>
          <w:szCs w:val="54"/>
          <w:lang w:eastAsia="ru-RU"/>
        </w:rPr>
        <w:t>Ответы на вопросы по единовременной выплате 10 тысяч рублей семьям с детьми от 3 до 16 лет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6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Кому положена выплата 10 тыс. рублей?</w:t>
        </w:r>
      </w:hyperlink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Единовременная выплата предоставляется на каждого ребенка, которому в период с 11 мая по 30 июня 2020 года исполнилось от 3 до 16 лет.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7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Когда можно получить выплату?</w:t>
        </w:r>
      </w:hyperlink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Выплата предоставляется разово с 1 июня 2020 года. На ее оформление есть несколько месяцев, подать заявление можно до 1 октября 2020 года.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8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Полагается ли выплата на детей, которым уже исполнилось 16 лет?</w:t>
        </w:r>
      </w:hyperlink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ребенку исполнилось 16 лет до 11 мая (до даты вступления в силу указа президента о выплате) права на средства нет. Выплата полагается только на детей, которым либо не исполнилось 16 лет, либо исполнится с 11 мая по 30 июня 2020 года включительно.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9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Выплата дается за каждого ребенка?</w:t>
        </w:r>
      </w:hyperlink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Да, если в семье один ребенок от 3 до 16 лет, выплачивается 10 тыс. рублей, если два ребенка – 20 тыс. рублей, и так далее.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10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Может ли претендовать на выплату семья, у которой нет права на материнский капитал?</w:t>
        </w:r>
      </w:hyperlink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Право на единовременную выплату не связано с правом на </w:t>
      </w:r>
      <w:proofErr w:type="gramStart"/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материнский</w:t>
      </w:r>
      <w:proofErr w:type="gramEnd"/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капитал.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11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Может ли получить выплату российская семья, живущая за пределами РФ?</w:t>
        </w:r>
      </w:hyperlink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 сожалению, нет. Выплата предоставляется только семьям, проживающим в России. Если семья раньше жила в другой стране, а затем вернулась в Россию, для получения единовременной выплаты понадобятся документы, подтверждающие проживание в РФ.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12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Если ребенку исполняется 16 лет в конце июня, можно ли получить выплату?</w:t>
        </w:r>
      </w:hyperlink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Да, можно. Согласно законодательству, право на единовременную выплату должно возникнуть до 1 июля 2020 года. Если ребенку исполняется 16 лет 30 июня, семья получит право на выплату.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13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Если ребенку исполняется 3 года с апреля по июнь, можно ли получить и ежемесячную, и единовременную выплаты?</w:t>
        </w:r>
      </w:hyperlink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Да, можно.</w:t>
      </w:r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ребенку исполняется 3 года в апреле, семья может получить ежемесячную выплату 5 тыс. рублей за апрель, а также единовременную выплату 10 тыс. рублей после 1 июня.</w:t>
      </w:r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ребенку исполняется 3 года в мае, за апрель и май семья получит ежемесячную выплату 5 тыс. рублей (всего 10 тыс. рублей), а также единовременную выплату 10 тыс. рублей после 1 июня.</w:t>
      </w:r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ребенку исполняется 3 года в июне, семья может получить ежемесячную выплату 5 тыс. рублей за апрель, май и июнь (всего 15 тыс. рублей), а также единовременную выплату 10 тыс. рублей после 1 июня.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14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Из каких средств идет выплата?</w:t>
        </w:r>
      </w:hyperlink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Единовременная выплата обеспечивается из федерального бюджета в качестве дополнительной меры поддержки.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15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Зависит ли выплата от доходов семьи?</w:t>
        </w:r>
      </w:hyperlink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Нет. Выплата не зависит от доходов семьи, наличия работы и получения заработной платы, а также пенсий, пособий, социальных выплат и других мер социальной поддержки.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16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Как получить выплату?</w:t>
        </w:r>
      </w:hyperlink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Чтобы получить средства, достаточно до 1 октября 2020 года подать заявление в личном кабинете на </w:t>
      </w:r>
      <w:hyperlink r:id="rId17" w:tgtFrame="_blank" w:history="1">
        <w:r w:rsidRPr="00A8546D">
          <w:rPr>
            <w:rFonts w:ascii="Arial" w:eastAsia="Times New Roman" w:hAnsi="Arial" w:cs="Arial"/>
            <w:color w:val="0000FF"/>
            <w:sz w:val="27"/>
            <w:lang w:eastAsia="ru-RU"/>
          </w:rPr>
          <w:t xml:space="preserve">Портале </w:t>
        </w:r>
        <w:proofErr w:type="spellStart"/>
        <w:r w:rsidRPr="00A8546D">
          <w:rPr>
            <w:rFonts w:ascii="Arial" w:eastAsia="Times New Roman" w:hAnsi="Arial" w:cs="Arial"/>
            <w:color w:val="0000FF"/>
            <w:sz w:val="27"/>
            <w:lang w:eastAsia="ru-RU"/>
          </w:rPr>
          <w:t>госуслуг</w:t>
        </w:r>
        <w:proofErr w:type="spellEnd"/>
      </w:hyperlink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Никаких дополнительных документов представлять не нужно.</w:t>
      </w:r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Заявление можно также подать в любую клиентскую службу Пенсионного фонда России или многофункциональный центр. В связи с мерами по предупреждению распространения </w:t>
      </w:r>
      <w:proofErr w:type="spellStart"/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коронавирусной</w:t>
      </w:r>
      <w:proofErr w:type="spellEnd"/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инфекции обратиться в Пенсионный фонд сейчас можно только по </w:t>
      </w:r>
      <w:hyperlink r:id="rId18" w:tgtFrame="_blank" w:history="1">
        <w:r w:rsidRPr="00A8546D">
          <w:rPr>
            <w:rFonts w:ascii="Arial" w:eastAsia="Times New Roman" w:hAnsi="Arial" w:cs="Arial"/>
            <w:color w:val="0000FF"/>
            <w:sz w:val="27"/>
            <w:lang w:eastAsia="ru-RU"/>
          </w:rPr>
          <w:t>предварительной записи</w:t>
        </w:r>
      </w:hyperlink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19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Может ли отец ребенка подать заявление на выплату?</w:t>
        </w:r>
      </w:hyperlink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Заявление на выплату может подать любой из родителей, указанных в свидетельстве о рождении ребенка. Если заявление подадут оба родителя, выплату получит тот, кто подал заявление первым.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20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Могут ли опекуны подать заявление на выплату?</w:t>
        </w:r>
      </w:hyperlink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Да, могут. Но для этого нужно подать заявление лично в любую клиентскую службу Пенсионного фонда России или многофункциональный центр. В связи с мерами по предупреждению распространения </w:t>
      </w:r>
      <w:proofErr w:type="spellStart"/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коронавирусной</w:t>
      </w:r>
      <w:proofErr w:type="spellEnd"/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инфекции обратиться в Пенсионный фонд сейчас можно только по </w:t>
      </w:r>
      <w:hyperlink r:id="rId21" w:tgtFrame="_blank" w:history="1">
        <w:r w:rsidRPr="00A8546D">
          <w:rPr>
            <w:rFonts w:ascii="Arial" w:eastAsia="Times New Roman" w:hAnsi="Arial" w:cs="Arial"/>
            <w:color w:val="0000FF"/>
            <w:sz w:val="27"/>
            <w:lang w:eastAsia="ru-RU"/>
          </w:rPr>
          <w:t>предварительной записи</w:t>
        </w:r>
      </w:hyperlink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22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Можно ли подать заявление в Пенсионный фонд не по месту прописки?</w:t>
        </w:r>
      </w:hyperlink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Да, можно. В отношении выплаты действует экстерриториальный способ обращения, то есть можно обратиться в любую клиентскую службу Пенсионного фонда: по месту жительства, пребывания, фактического проживания. Заявление может также подать законный представитель.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23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До какого числа можно подать заявление на выплату?</w:t>
        </w:r>
      </w:hyperlink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Заявления на выплату принимаются до 1 октября 2020 года. Единовременная выплата предоставляется при наличии у семьи соответствующего права.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24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В семье двое детей в возрасте от 3 до 16 лет. Нужно ли писать заявление на каждого ребенка?</w:t>
        </w:r>
      </w:hyperlink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Нет, если в семье двое и больше детей от 3 до 16 лет, для получения на каждого из них единовременной выплаты заполняется одно общее заявление. Двух и более заявлений в таком случае подавать не требуется.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25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Как можно узнать, назначена выплата или нет?</w:t>
        </w:r>
      </w:hyperlink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При подаче заявления через Портал </w:t>
      </w:r>
      <w:proofErr w:type="spellStart"/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госуслуг</w:t>
      </w:r>
      <w:proofErr w:type="spellEnd"/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уведомление о статусе его рассмотрения появится там же.</w:t>
      </w:r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же заявление было подано лично в клиентской службе Пенсионного фонда России, в случае положительного решения средства будут перечислены в установленный законом срок без дополнительного уведомления заявителя. Узнать о принятом положительном решении можно и самостоятельно, позвонив по телефону в клиентскую службу ПФР, где было подано заявление.</w:t>
      </w:r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 случае отказа заявителю направят заказное письмо с обоснованием такого решения в течение одного рабочего дня после дня принятия решения.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26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На что важно обратить внимание при подаче заявления?</w:t>
        </w:r>
      </w:hyperlink>
    </w:p>
    <w:p w:rsidR="00A8546D" w:rsidRPr="00A8546D" w:rsidRDefault="00A8546D" w:rsidP="00A8546D">
      <w:pPr>
        <w:numPr>
          <w:ilvl w:val="0"/>
          <w:numId w:val="1"/>
        </w:numPr>
        <w:shd w:val="clear" w:color="auto" w:fill="F5F5F5"/>
        <w:spacing w:after="150" w:line="240" w:lineRule="auto"/>
        <w:ind w:left="42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Помощь оказывается гражданам России. Если родители утратили гражданство РФ, выплата не предоставляется.</w:t>
      </w:r>
    </w:p>
    <w:p w:rsidR="00A8546D" w:rsidRPr="00A8546D" w:rsidRDefault="00A8546D" w:rsidP="00A8546D">
      <w:pPr>
        <w:numPr>
          <w:ilvl w:val="0"/>
          <w:numId w:val="1"/>
        </w:numPr>
        <w:shd w:val="clear" w:color="auto" w:fill="F5F5F5"/>
        <w:spacing w:after="150" w:line="240" w:lineRule="auto"/>
        <w:ind w:left="42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Поддержка оказывается гражданам России, проживающим на ее территории. Если российская семья живет за пределами страны, единовременная выплата не предоставляется.</w:t>
      </w:r>
    </w:p>
    <w:p w:rsidR="00A8546D" w:rsidRPr="00A8546D" w:rsidRDefault="00A8546D" w:rsidP="00A8546D">
      <w:pPr>
        <w:numPr>
          <w:ilvl w:val="0"/>
          <w:numId w:val="1"/>
        </w:numPr>
        <w:shd w:val="clear" w:color="auto" w:fill="F5F5F5"/>
        <w:spacing w:after="150" w:line="240" w:lineRule="auto"/>
        <w:ind w:left="42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Опекуны ребенка могут оформить единовременную выплату, только лично обратившись в клиентскую службу Пенсионного фонда России или в многофункциональный центр.</w:t>
      </w:r>
    </w:p>
    <w:p w:rsidR="00A8546D" w:rsidRPr="00A8546D" w:rsidRDefault="00A8546D" w:rsidP="00A8546D">
      <w:pPr>
        <w:numPr>
          <w:ilvl w:val="0"/>
          <w:numId w:val="1"/>
        </w:numPr>
        <w:shd w:val="clear" w:color="auto" w:fill="F5F5F5"/>
        <w:spacing w:after="150" w:line="240" w:lineRule="auto"/>
        <w:ind w:left="42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 заявлении указываются данные банковского счета заявителя, поскольку выплата не может осуществляться на счет другого лица. Если заявление подано с банковскими реквизитами другого лица, необходимо подать новое заявление со своими банковскими реквизитами.</w:t>
      </w:r>
    </w:p>
    <w:p w:rsidR="00A8546D" w:rsidRPr="00A8546D" w:rsidRDefault="00A8546D" w:rsidP="00A8546D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Выплата не осуществляется в следующих ситуациях:</w:t>
      </w:r>
    </w:p>
    <w:p w:rsidR="00A8546D" w:rsidRPr="00A8546D" w:rsidRDefault="00A8546D" w:rsidP="00A8546D">
      <w:pPr>
        <w:numPr>
          <w:ilvl w:val="0"/>
          <w:numId w:val="2"/>
        </w:numPr>
        <w:shd w:val="clear" w:color="auto" w:fill="F5F5F5"/>
        <w:spacing w:after="150" w:line="240" w:lineRule="auto"/>
        <w:ind w:left="42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Лишение или ограничение заявителя родительских прав в отношении ребенка.</w:t>
      </w:r>
    </w:p>
    <w:p w:rsidR="00A8546D" w:rsidRPr="00A8546D" w:rsidRDefault="00A8546D" w:rsidP="00A8546D">
      <w:pPr>
        <w:numPr>
          <w:ilvl w:val="0"/>
          <w:numId w:val="2"/>
        </w:numPr>
        <w:shd w:val="clear" w:color="auto" w:fill="F5F5F5"/>
        <w:spacing w:after="150" w:line="240" w:lineRule="auto"/>
        <w:ind w:left="42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Смерть ребенка, в связи с рождением которого возникло право на единовременную выплату.</w:t>
      </w:r>
    </w:p>
    <w:p w:rsidR="00A8546D" w:rsidRPr="00A8546D" w:rsidRDefault="00A8546D" w:rsidP="00A8546D">
      <w:pPr>
        <w:numPr>
          <w:ilvl w:val="0"/>
          <w:numId w:val="2"/>
        </w:numPr>
        <w:shd w:val="clear" w:color="auto" w:fill="F5F5F5"/>
        <w:spacing w:after="150" w:line="240" w:lineRule="auto"/>
        <w:ind w:left="42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Представление недостоверных сведений.</w:t>
      </w:r>
    </w:p>
    <w:p w:rsidR="00A8546D" w:rsidRPr="00A8546D" w:rsidRDefault="00CC36FA" w:rsidP="00A8546D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hyperlink r:id="rId27" w:history="1"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 xml:space="preserve">В случае одобрения </w:t>
        </w:r>
        <w:proofErr w:type="gramStart"/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>заявления</w:t>
        </w:r>
        <w:proofErr w:type="gramEnd"/>
        <w:r w:rsidR="00A8546D" w:rsidRPr="00A8546D">
          <w:rPr>
            <w:rFonts w:ascii="inherit" w:eastAsia="Times New Roman" w:hAnsi="inherit" w:cs="Arial"/>
            <w:color w:val="0000FF"/>
            <w:sz w:val="27"/>
            <w:szCs w:val="27"/>
            <w:lang w:eastAsia="ru-RU"/>
          </w:rPr>
          <w:t xml:space="preserve"> каким образом можно получить средства?</w:t>
        </w:r>
      </w:hyperlink>
    </w:p>
    <w:p w:rsidR="00A8546D" w:rsidRPr="00A8546D" w:rsidRDefault="00A8546D" w:rsidP="00A8546D">
      <w:pPr>
        <w:shd w:val="clear" w:color="auto" w:fill="F5F5F5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54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Доставка единовременной выплаты осуществляется только на банковский счет заявителя в соответствии с реквизитами, указанными в заявлении.</w:t>
      </w:r>
    </w:p>
    <w:p w:rsidR="00D25D87" w:rsidRDefault="00D25D87"/>
    <w:sectPr w:rsidR="00D25D87" w:rsidSect="00D2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2D4B"/>
    <w:multiLevelType w:val="multilevel"/>
    <w:tmpl w:val="89A0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53C6D"/>
    <w:multiLevelType w:val="multilevel"/>
    <w:tmpl w:val="E40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46D"/>
    <w:rsid w:val="001A1CD1"/>
    <w:rsid w:val="009606C1"/>
    <w:rsid w:val="00A8546D"/>
    <w:rsid w:val="00CC36FA"/>
    <w:rsid w:val="00D2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87"/>
  </w:style>
  <w:style w:type="paragraph" w:styleId="1">
    <w:name w:val="heading 1"/>
    <w:basedOn w:val="a"/>
    <w:link w:val="10"/>
    <w:uiPriority w:val="9"/>
    <w:qFormat/>
    <w:rsid w:val="00A85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5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5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854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user">
    <w:name w:val="Standard (user) (user)"/>
    <w:rsid w:val="009606C1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1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77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48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6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44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5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9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3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1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4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6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617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9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0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39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213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7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3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56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7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2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72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1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press_center/~2020/05/13/205444" TargetMode="External"/><Relationship Id="rId13" Type="http://schemas.openxmlformats.org/officeDocument/2006/relationships/hyperlink" Target="http://www.pfrf.ru/press_center/~2020/05/13/205444" TargetMode="External"/><Relationship Id="rId18" Type="http://schemas.openxmlformats.org/officeDocument/2006/relationships/hyperlink" Target="https://es.pfrf.ru/znp" TargetMode="External"/><Relationship Id="rId26" Type="http://schemas.openxmlformats.org/officeDocument/2006/relationships/hyperlink" Target="http://www.pfrf.ru/press_center/~2020/05/13/2054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pfrf.ru/znp" TargetMode="External"/><Relationship Id="rId7" Type="http://schemas.openxmlformats.org/officeDocument/2006/relationships/hyperlink" Target="http://www.pfrf.ru/press_center/~2020/05/13/205444" TargetMode="External"/><Relationship Id="rId12" Type="http://schemas.openxmlformats.org/officeDocument/2006/relationships/hyperlink" Target="http://www.pfrf.ru/press_center/~2020/05/13/205444" TargetMode="External"/><Relationship Id="rId17" Type="http://schemas.openxmlformats.org/officeDocument/2006/relationships/hyperlink" Target="https://posobie16.gosuslugi.ru/" TargetMode="External"/><Relationship Id="rId25" Type="http://schemas.openxmlformats.org/officeDocument/2006/relationships/hyperlink" Target="http://www.pfrf.ru/press_center/~2020/05/13/20544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frf.ru/press_center/~2020/05/13/205444" TargetMode="External"/><Relationship Id="rId20" Type="http://schemas.openxmlformats.org/officeDocument/2006/relationships/hyperlink" Target="http://www.pfrf.ru/press_center/~2020/05/13/20544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frf.ru/press_center/~2020/05/13/205444" TargetMode="External"/><Relationship Id="rId11" Type="http://schemas.openxmlformats.org/officeDocument/2006/relationships/hyperlink" Target="http://www.pfrf.ru/press_center/~2020/05/13/205444" TargetMode="External"/><Relationship Id="rId24" Type="http://schemas.openxmlformats.org/officeDocument/2006/relationships/hyperlink" Target="http://www.pfrf.ru/press_center/~2020/05/13/20544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frf.ru/press_center/~2020/05/13/205444" TargetMode="External"/><Relationship Id="rId23" Type="http://schemas.openxmlformats.org/officeDocument/2006/relationships/hyperlink" Target="http://www.pfrf.ru/press_center/~2020/05/13/20544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frf.ru/press_center/~2020/05/13/205444" TargetMode="External"/><Relationship Id="rId19" Type="http://schemas.openxmlformats.org/officeDocument/2006/relationships/hyperlink" Target="http://www.pfrf.ru/press_center/~2020/05/13/2054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rf.ru/press_center/~2020/05/13/205444" TargetMode="External"/><Relationship Id="rId14" Type="http://schemas.openxmlformats.org/officeDocument/2006/relationships/hyperlink" Target="http://www.pfrf.ru/press_center/~2020/05/13/205444" TargetMode="External"/><Relationship Id="rId22" Type="http://schemas.openxmlformats.org/officeDocument/2006/relationships/hyperlink" Target="http://www.pfrf.ru/press_center/~2020/05/13/205444" TargetMode="External"/><Relationship Id="rId27" Type="http://schemas.openxmlformats.org/officeDocument/2006/relationships/hyperlink" Target="http://www.pfrf.ru/press_center/~2020/05/13/205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057UlshinaEA</dc:creator>
  <cp:lastModifiedBy>057UlshinaEA</cp:lastModifiedBy>
  <cp:revision>2</cp:revision>
  <dcterms:created xsi:type="dcterms:W3CDTF">2020-05-14T06:19:00Z</dcterms:created>
  <dcterms:modified xsi:type="dcterms:W3CDTF">2020-05-14T06:41:00Z</dcterms:modified>
</cp:coreProperties>
</file>